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CD" w:rsidRPr="005650CD" w:rsidRDefault="005650CD" w:rsidP="005650CD">
      <w:pPr>
        <w:pStyle w:val="berschrift4"/>
        <w:rPr>
          <w:color w:val="4F81BD" w:themeColor="accent1"/>
        </w:rPr>
      </w:pPr>
      <w:r>
        <w:rPr>
          <w:color w:val="4F81BD" w:themeColor="accent1"/>
        </w:rPr>
        <w:t>Ausschreibungsspezifikation</w:t>
      </w:r>
    </w:p>
    <w:p w:rsidR="005650CD" w:rsidRDefault="005650CD" w:rsidP="005650CD">
      <w:pPr>
        <w:pStyle w:val="Fuzeile"/>
        <w:tabs>
          <w:tab w:val="clear" w:pos="4819"/>
          <w:tab w:val="clear" w:pos="9071"/>
        </w:tabs>
      </w:pPr>
    </w:p>
    <w:p w:rsidR="005650CD" w:rsidRDefault="005650CD" w:rsidP="005650CD">
      <w:pPr>
        <w:pStyle w:val="Listenabsatz"/>
        <w:numPr>
          <w:ilvl w:val="0"/>
          <w:numId w:val="39"/>
        </w:numPr>
        <w:rPr>
          <w:rFonts w:asciiTheme="minorHAnsi" w:hAnsiTheme="minorHAnsi"/>
        </w:rPr>
      </w:pPr>
      <w:r w:rsidRPr="005650CD">
        <w:rPr>
          <w:rFonts w:asciiTheme="minorHAnsi" w:hAnsiTheme="minorHAnsi"/>
        </w:rPr>
        <w:t>Für alle</w:t>
      </w:r>
      <w:r>
        <w:rPr>
          <w:rFonts w:asciiTheme="minorHAnsi" w:hAnsiTheme="minorHAnsi"/>
        </w:rPr>
        <w:t xml:space="preserve"> </w:t>
      </w:r>
      <w:r w:rsidRPr="005650CD">
        <w:rPr>
          <w:rFonts w:asciiTheme="minorHAnsi" w:hAnsiTheme="minorHAnsi"/>
          <w:b/>
        </w:rPr>
        <w:t>standardisierten Produkte</w:t>
      </w:r>
      <w:r>
        <w:rPr>
          <w:rFonts w:asciiTheme="minorHAnsi" w:hAnsiTheme="minorHAnsi"/>
        </w:rPr>
        <w:t xml:space="preserve"> aus unseren Systembaukästen stehen Dateien zum Download bereit. Sollte doch einmal eine Beschreibung fehlen, kontaktieren Sie uns bitte.</w:t>
      </w:r>
    </w:p>
    <w:p w:rsidR="005650CD" w:rsidRDefault="005650CD" w:rsidP="005650CD">
      <w:pPr>
        <w:pStyle w:val="Listenabsatz"/>
        <w:numPr>
          <w:ilvl w:val="0"/>
          <w:numId w:val="39"/>
        </w:numPr>
        <w:rPr>
          <w:rFonts w:asciiTheme="minorHAnsi" w:hAnsiTheme="minorHAnsi"/>
        </w:rPr>
      </w:pPr>
      <w:r>
        <w:rPr>
          <w:rFonts w:asciiTheme="minorHAnsi" w:hAnsiTheme="minorHAnsi"/>
        </w:rPr>
        <w:t xml:space="preserve">Bei den meisten Produkten sind neben den Standardabmessungen </w:t>
      </w:r>
      <w:r w:rsidRPr="005650CD">
        <w:rPr>
          <w:rFonts w:asciiTheme="minorHAnsi" w:hAnsiTheme="minorHAnsi"/>
          <w:b/>
        </w:rPr>
        <w:t xml:space="preserve">kundenspezifische Variationen </w:t>
      </w:r>
      <w:r>
        <w:rPr>
          <w:rFonts w:asciiTheme="minorHAnsi" w:hAnsiTheme="minorHAnsi"/>
        </w:rPr>
        <w:t>möglich. Hierfür bitten wir unbedingt um Ihre Rückfrage, da es statisch oder werkzeugbedingte Grenzwerte gibt, die nicht unter- oder überschritten werden können. In diesen Fällen stimmen wir gerne die passende Lösung mit Ihnen ab. Darauf ausgerichtet, erhalten Sie von uns einen speziellen Ausschreibungstext für Ihr Projekt.</w:t>
      </w:r>
    </w:p>
    <w:p w:rsidR="005650CD" w:rsidRPr="005650CD" w:rsidRDefault="005650CD" w:rsidP="005650CD">
      <w:pPr>
        <w:pStyle w:val="Listenabsatz"/>
        <w:numPr>
          <w:ilvl w:val="0"/>
          <w:numId w:val="39"/>
        </w:numPr>
        <w:rPr>
          <w:rFonts w:asciiTheme="minorHAnsi" w:hAnsiTheme="minorHAnsi"/>
        </w:rPr>
      </w:pPr>
      <w:r>
        <w:rPr>
          <w:rFonts w:asciiTheme="minorHAnsi" w:hAnsiTheme="minorHAnsi"/>
        </w:rPr>
        <w:t xml:space="preserve">Für </w:t>
      </w:r>
      <w:r w:rsidRPr="005650CD">
        <w:rPr>
          <w:rFonts w:asciiTheme="minorHAnsi" w:hAnsiTheme="minorHAnsi"/>
          <w:b/>
        </w:rPr>
        <w:t>Maßanfertigungen</w:t>
      </w:r>
      <w:r>
        <w:rPr>
          <w:rFonts w:asciiTheme="minorHAnsi" w:hAnsiTheme="minorHAnsi"/>
        </w:rPr>
        <w:t xml:space="preserve"> außerhalb unseres Systemstandards beraten wir Sie gerne bei der konstruktiven Umsetzung bis hin zum Prototypenbau. Dazu gehört eine individuelle Spezifikation der auszuschreibenden Leistungen.</w:t>
      </w:r>
    </w:p>
    <w:p w:rsidR="005650CD" w:rsidRDefault="005650CD"/>
    <w:p w:rsidR="005650CD" w:rsidRDefault="005650CD"/>
    <w:p w:rsidR="005650CD" w:rsidRDefault="005650CD"/>
    <w:p w:rsidR="005650CD" w:rsidRDefault="005650CD"/>
    <w:p w:rsidR="005650CD" w:rsidRDefault="005650CD"/>
    <w:p w:rsidR="005650CD" w:rsidRDefault="005650CD"/>
    <w:tbl>
      <w:tblPr>
        <w:tblW w:w="0" w:type="auto"/>
        <w:tblLayout w:type="fixed"/>
        <w:tblCellMar>
          <w:left w:w="30" w:type="dxa"/>
          <w:right w:w="30" w:type="dxa"/>
        </w:tblCellMar>
        <w:tblLook w:val="0000"/>
      </w:tblPr>
      <w:tblGrid>
        <w:gridCol w:w="1594"/>
        <w:gridCol w:w="4778"/>
      </w:tblGrid>
      <w:tr w:rsidR="005E3A22">
        <w:trPr>
          <w:trHeight w:val="247"/>
        </w:trPr>
        <w:tc>
          <w:tcPr>
            <w:tcW w:w="1594" w:type="dxa"/>
            <w:tcBorders>
              <w:top w:val="single" w:sz="6" w:space="0" w:color="auto"/>
              <w:left w:val="single" w:sz="6" w:space="0" w:color="auto"/>
              <w:right w:val="single" w:sz="6" w:space="0" w:color="auto"/>
            </w:tcBorders>
          </w:tcPr>
          <w:p w:rsidR="005E3A22" w:rsidRPr="0068575B" w:rsidRDefault="0068575B">
            <w:pPr>
              <w:rPr>
                <w:rFonts w:asciiTheme="minorHAnsi" w:hAnsiTheme="minorHAnsi"/>
                <w:snapToGrid w:val="0"/>
                <w:color w:val="000000"/>
                <w:sz w:val="20"/>
              </w:rPr>
            </w:pPr>
            <w:r w:rsidRPr="0068575B">
              <w:rPr>
                <w:rFonts w:asciiTheme="minorHAnsi" w:hAnsiTheme="minorHAnsi"/>
                <w:snapToGrid w:val="0"/>
                <w:color w:val="000000"/>
                <w:sz w:val="20"/>
              </w:rPr>
              <w:t xml:space="preserve">Aktualisiert </w:t>
            </w:r>
            <w:r w:rsidR="005E3A22" w:rsidRPr="0068575B">
              <w:rPr>
                <w:rFonts w:asciiTheme="minorHAnsi" w:hAnsiTheme="minorHAnsi"/>
                <w:snapToGrid w:val="0"/>
                <w:color w:val="000000"/>
                <w:sz w:val="20"/>
              </w:rPr>
              <w:t>am</w:t>
            </w:r>
          </w:p>
        </w:tc>
        <w:tc>
          <w:tcPr>
            <w:tcW w:w="4778" w:type="dxa"/>
            <w:tcBorders>
              <w:top w:val="single" w:sz="6" w:space="0" w:color="auto"/>
              <w:left w:val="single" w:sz="6" w:space="0" w:color="auto"/>
              <w:bottom w:val="single" w:sz="6" w:space="0" w:color="auto"/>
              <w:right w:val="single" w:sz="6" w:space="0" w:color="auto"/>
            </w:tcBorders>
          </w:tcPr>
          <w:p w:rsidR="005E3A22" w:rsidRPr="0068575B" w:rsidRDefault="00D9632C" w:rsidP="00D9632C">
            <w:pPr>
              <w:rPr>
                <w:rFonts w:asciiTheme="minorHAnsi" w:hAnsiTheme="minorHAnsi"/>
                <w:snapToGrid w:val="0"/>
                <w:color w:val="000000"/>
                <w:sz w:val="20"/>
              </w:rPr>
            </w:pPr>
            <w:r>
              <w:rPr>
                <w:rFonts w:asciiTheme="minorHAnsi" w:hAnsiTheme="minorHAnsi"/>
                <w:snapToGrid w:val="0"/>
                <w:color w:val="000000"/>
                <w:sz w:val="20"/>
              </w:rPr>
              <w:t>28</w:t>
            </w:r>
            <w:r w:rsidR="00903847">
              <w:rPr>
                <w:rFonts w:asciiTheme="minorHAnsi" w:hAnsiTheme="minorHAnsi"/>
                <w:snapToGrid w:val="0"/>
                <w:color w:val="000000"/>
                <w:sz w:val="20"/>
              </w:rPr>
              <w:t>.</w:t>
            </w:r>
            <w:r>
              <w:rPr>
                <w:rFonts w:asciiTheme="minorHAnsi" w:hAnsiTheme="minorHAnsi"/>
                <w:snapToGrid w:val="0"/>
                <w:color w:val="000000"/>
                <w:sz w:val="20"/>
              </w:rPr>
              <w:t>11</w:t>
            </w:r>
            <w:r w:rsidR="0068575B" w:rsidRPr="0068575B">
              <w:rPr>
                <w:rFonts w:asciiTheme="minorHAnsi" w:hAnsiTheme="minorHAnsi"/>
                <w:snapToGrid w:val="0"/>
                <w:color w:val="000000"/>
                <w:sz w:val="20"/>
              </w:rPr>
              <w:t>.201</w:t>
            </w:r>
            <w:r w:rsidR="00A21DD8">
              <w:rPr>
                <w:rFonts w:asciiTheme="minorHAnsi" w:hAnsiTheme="minorHAnsi"/>
                <w:snapToGrid w:val="0"/>
                <w:color w:val="000000"/>
                <w:sz w:val="20"/>
              </w:rPr>
              <w:t>7</w:t>
            </w:r>
          </w:p>
        </w:tc>
      </w:tr>
      <w:tr w:rsidR="005E3A22">
        <w:trPr>
          <w:trHeight w:val="247"/>
        </w:trPr>
        <w:tc>
          <w:tcPr>
            <w:tcW w:w="1594" w:type="dxa"/>
            <w:tcBorders>
              <w:top w:val="single" w:sz="6" w:space="0" w:color="auto"/>
              <w:left w:val="single" w:sz="6" w:space="0" w:color="auto"/>
              <w:bottom w:val="single" w:sz="6" w:space="0" w:color="auto"/>
              <w:right w:val="single" w:sz="6" w:space="0" w:color="auto"/>
            </w:tcBorders>
          </w:tcPr>
          <w:p w:rsidR="005E3A22" w:rsidRPr="0068575B" w:rsidRDefault="005E3A22" w:rsidP="0068575B">
            <w:pPr>
              <w:rPr>
                <w:rFonts w:asciiTheme="minorHAnsi" w:hAnsiTheme="minorHAnsi"/>
                <w:snapToGrid w:val="0"/>
                <w:color w:val="000000"/>
                <w:sz w:val="20"/>
              </w:rPr>
            </w:pPr>
            <w:r w:rsidRPr="0068575B">
              <w:rPr>
                <w:rFonts w:asciiTheme="minorHAnsi" w:hAnsiTheme="minorHAnsi"/>
                <w:snapToGrid w:val="0"/>
                <w:color w:val="000000"/>
                <w:sz w:val="20"/>
              </w:rPr>
              <w:t xml:space="preserve">Datei </w:t>
            </w:r>
          </w:p>
        </w:tc>
        <w:tc>
          <w:tcPr>
            <w:tcW w:w="4778" w:type="dxa"/>
            <w:tcBorders>
              <w:top w:val="single" w:sz="6" w:space="0" w:color="auto"/>
              <w:left w:val="single" w:sz="6" w:space="0" w:color="auto"/>
              <w:bottom w:val="single" w:sz="6" w:space="0" w:color="auto"/>
              <w:right w:val="single" w:sz="6" w:space="0" w:color="auto"/>
            </w:tcBorders>
          </w:tcPr>
          <w:p w:rsidR="005E3A22" w:rsidRPr="0068575B" w:rsidRDefault="00D9632C" w:rsidP="00A21DD8">
            <w:pPr>
              <w:rPr>
                <w:rFonts w:asciiTheme="minorHAnsi" w:hAnsiTheme="minorHAnsi"/>
                <w:snapToGrid w:val="0"/>
                <w:color w:val="000000"/>
                <w:sz w:val="20"/>
              </w:rPr>
            </w:pPr>
            <w:r>
              <w:rPr>
                <w:rFonts w:asciiTheme="minorHAnsi" w:hAnsiTheme="minorHAnsi"/>
                <w:snapToGrid w:val="0"/>
                <w:color w:val="000000"/>
                <w:sz w:val="20"/>
              </w:rPr>
              <w:t>PVT 1809</w:t>
            </w:r>
          </w:p>
        </w:tc>
      </w:tr>
    </w:tbl>
    <w:p w:rsidR="005E3A22" w:rsidRDefault="005E3A22">
      <w:pPr>
        <w:rPr>
          <w:b/>
          <w:sz w:val="28"/>
        </w:rPr>
      </w:pPr>
    </w:p>
    <w:p w:rsidR="0068575B" w:rsidRDefault="0068575B">
      <w:pPr>
        <w:rPr>
          <w:b/>
          <w:sz w:val="28"/>
        </w:rPr>
      </w:pPr>
    </w:p>
    <w:p w:rsidR="005E3A22" w:rsidRPr="005650CD" w:rsidRDefault="00D9632C" w:rsidP="005650CD">
      <w:pPr>
        <w:pStyle w:val="berschrift4"/>
        <w:rPr>
          <w:color w:val="4F81BD" w:themeColor="accent1"/>
        </w:rPr>
      </w:pPr>
      <w:r>
        <w:rPr>
          <w:color w:val="4F81BD" w:themeColor="accent1"/>
        </w:rPr>
        <w:t xml:space="preserve">Pos. 10 </w:t>
      </w:r>
      <w:r w:rsidR="00930B4F">
        <w:rPr>
          <w:color w:val="4F81BD" w:themeColor="accent1"/>
        </w:rPr>
        <w:br/>
      </w:r>
      <w:r>
        <w:rPr>
          <w:color w:val="4F81BD" w:themeColor="accent1"/>
        </w:rPr>
        <w:t>Türschild</w:t>
      </w:r>
    </w:p>
    <w:p w:rsidR="005E3A22" w:rsidRPr="00A21DD8" w:rsidRDefault="005E3A22">
      <w:pPr>
        <w:pStyle w:val="Fuzeile"/>
        <w:tabs>
          <w:tab w:val="clear" w:pos="4819"/>
          <w:tab w:val="clear" w:pos="9071"/>
        </w:tabs>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Glas Türschild als partiell transparentes Sandwich-Element für Einlegeblätter zur Selbstbeschriftung durch den Nutzer.</w:t>
      </w:r>
    </w:p>
    <w:p w:rsidR="0002056B" w:rsidRDefault="0002056B">
      <w:pPr>
        <w:ind w:right="396"/>
        <w:rPr>
          <w:rFonts w:asciiTheme="minorHAnsi" w:hAnsiTheme="minorHAnsi"/>
        </w:rPr>
      </w:pPr>
    </w:p>
    <w:p w:rsidR="00A21DD8" w:rsidRDefault="00A21DD8">
      <w:pPr>
        <w:ind w:right="396"/>
        <w:rPr>
          <w:rFonts w:asciiTheme="minorHAnsi" w:hAnsiTheme="minorHAnsi"/>
        </w:rPr>
      </w:pPr>
    </w:p>
    <w:p w:rsidR="0073469E" w:rsidRDefault="0073469E">
      <w:pPr>
        <w:ind w:right="396"/>
        <w:rPr>
          <w:rFonts w:asciiTheme="minorHAnsi" w:hAnsiTheme="minorHAnsi"/>
        </w:rPr>
      </w:pPr>
    </w:p>
    <w:p w:rsidR="00A21DD8" w:rsidRPr="005650CD" w:rsidRDefault="00A21DD8" w:rsidP="00A21DD8">
      <w:pPr>
        <w:pStyle w:val="berschrift4"/>
        <w:rPr>
          <w:color w:val="4F81BD" w:themeColor="accent1"/>
        </w:rPr>
      </w:pPr>
      <w:r>
        <w:rPr>
          <w:color w:val="4F81BD" w:themeColor="accent1"/>
        </w:rPr>
        <w:t>Abmessungen</w:t>
      </w:r>
    </w:p>
    <w:p w:rsidR="00A21DD8" w:rsidRPr="00A21DD8" w:rsidRDefault="00A21DD8" w:rsidP="00A21DD8">
      <w:pPr>
        <w:pStyle w:val="Fuzeile"/>
        <w:tabs>
          <w:tab w:val="clear" w:pos="4819"/>
          <w:tab w:val="clear" w:pos="9071"/>
        </w:tabs>
        <w:rPr>
          <w:rFonts w:asciiTheme="minorHAnsi" w:hAnsiTheme="minorHAnsi"/>
        </w:rPr>
      </w:pPr>
    </w:p>
    <w:p w:rsidR="00A21DD8" w:rsidRPr="00A21DD8" w:rsidRDefault="00A21DD8" w:rsidP="00A21DD8">
      <w:pPr>
        <w:pStyle w:val="Listenabsatz"/>
        <w:numPr>
          <w:ilvl w:val="0"/>
          <w:numId w:val="44"/>
        </w:numPr>
        <w:spacing w:line="276" w:lineRule="auto"/>
        <w:contextualSpacing/>
        <w:rPr>
          <w:rFonts w:asciiTheme="minorHAnsi" w:hAnsiTheme="minorHAnsi"/>
        </w:rPr>
      </w:pPr>
      <w:r w:rsidRPr="00A21DD8">
        <w:rPr>
          <w:rFonts w:asciiTheme="minorHAnsi" w:hAnsiTheme="minorHAnsi"/>
        </w:rPr>
        <w:t xml:space="preserve">Höhe </w:t>
      </w:r>
      <w:r w:rsidR="00D9632C">
        <w:rPr>
          <w:rFonts w:asciiTheme="minorHAnsi" w:hAnsiTheme="minorHAnsi"/>
        </w:rPr>
        <w:t>180</w:t>
      </w:r>
      <w:r w:rsidRPr="00A21DD8">
        <w:rPr>
          <w:rFonts w:asciiTheme="minorHAnsi" w:hAnsiTheme="minorHAnsi"/>
        </w:rPr>
        <w:t xml:space="preserve"> mm.</w:t>
      </w:r>
    </w:p>
    <w:p w:rsidR="00A21DD8" w:rsidRPr="00A21DD8" w:rsidRDefault="00D9632C" w:rsidP="00665A58">
      <w:pPr>
        <w:pStyle w:val="Listenabsatz"/>
        <w:numPr>
          <w:ilvl w:val="0"/>
          <w:numId w:val="45"/>
        </w:numPr>
        <w:spacing w:line="276" w:lineRule="auto"/>
        <w:contextualSpacing/>
        <w:rPr>
          <w:rFonts w:asciiTheme="minorHAnsi" w:hAnsiTheme="minorHAnsi"/>
        </w:rPr>
      </w:pPr>
      <w:r>
        <w:rPr>
          <w:rFonts w:asciiTheme="minorHAnsi" w:hAnsiTheme="minorHAnsi"/>
        </w:rPr>
        <w:t>Breite 90</w:t>
      </w:r>
      <w:r w:rsidR="00A21DD8" w:rsidRPr="00A21DD8">
        <w:rPr>
          <w:rFonts w:asciiTheme="minorHAnsi" w:hAnsiTheme="minorHAnsi"/>
        </w:rPr>
        <w:t xml:space="preserve"> mm.</w:t>
      </w:r>
    </w:p>
    <w:p w:rsidR="00A21DD8" w:rsidRPr="00A21DD8" w:rsidRDefault="00D9632C" w:rsidP="00665A58">
      <w:pPr>
        <w:pStyle w:val="Listenabsatz"/>
        <w:numPr>
          <w:ilvl w:val="0"/>
          <w:numId w:val="44"/>
        </w:numPr>
        <w:spacing w:line="276" w:lineRule="auto"/>
        <w:contextualSpacing/>
        <w:rPr>
          <w:rFonts w:asciiTheme="minorHAnsi" w:hAnsiTheme="minorHAnsi"/>
        </w:rPr>
      </w:pPr>
      <w:r>
        <w:rPr>
          <w:rFonts w:asciiTheme="minorHAnsi" w:hAnsiTheme="minorHAnsi"/>
        </w:rPr>
        <w:t>Bautiefe 5 mm.</w:t>
      </w:r>
    </w:p>
    <w:p w:rsidR="00A21DD8" w:rsidRPr="00D9632C" w:rsidRDefault="00D9632C" w:rsidP="00D9632C">
      <w:pPr>
        <w:pStyle w:val="Listenabsatz"/>
        <w:numPr>
          <w:ilvl w:val="0"/>
          <w:numId w:val="44"/>
        </w:numPr>
        <w:spacing w:line="276" w:lineRule="auto"/>
        <w:contextualSpacing/>
        <w:rPr>
          <w:rFonts w:asciiTheme="minorHAnsi" w:hAnsiTheme="minorHAnsi"/>
        </w:rPr>
      </w:pPr>
      <w:r>
        <w:rPr>
          <w:rFonts w:asciiTheme="minorHAnsi" w:hAnsiTheme="minorHAnsi"/>
        </w:rPr>
        <w:t>zzgl. Wanddistanz 8 mm, gesamt 13 mm.</w:t>
      </w:r>
    </w:p>
    <w:p w:rsidR="00A21DD8" w:rsidRDefault="00A21DD8" w:rsidP="00A21DD8">
      <w:pPr>
        <w:spacing w:line="276" w:lineRule="auto"/>
        <w:ind w:left="360"/>
        <w:contextualSpacing/>
        <w:rPr>
          <w:rFonts w:asciiTheme="minorHAnsi" w:hAnsiTheme="minorHAnsi"/>
        </w:rPr>
      </w:pPr>
    </w:p>
    <w:p w:rsidR="0073469E" w:rsidRDefault="0073469E" w:rsidP="00A21DD8">
      <w:pPr>
        <w:spacing w:line="276" w:lineRule="auto"/>
        <w:ind w:left="360"/>
        <w:contextualSpacing/>
        <w:rPr>
          <w:rFonts w:asciiTheme="minorHAnsi" w:hAnsiTheme="minorHAnsi"/>
        </w:rPr>
      </w:pPr>
    </w:p>
    <w:p w:rsidR="0073469E" w:rsidRDefault="0073469E" w:rsidP="0073469E">
      <w:pPr>
        <w:pStyle w:val="berschrift4"/>
        <w:rPr>
          <w:rFonts w:eastAsia="Times New Roman" w:cs="Times New Roman"/>
          <w:b w:val="0"/>
          <w:bCs w:val="0"/>
          <w:sz w:val="24"/>
          <w:szCs w:val="20"/>
        </w:rPr>
      </w:pPr>
    </w:p>
    <w:p w:rsidR="00930B4F" w:rsidRDefault="00930B4F" w:rsidP="0073469E">
      <w:pPr>
        <w:pStyle w:val="berschrift4"/>
        <w:rPr>
          <w:rFonts w:ascii="Arial" w:eastAsia="Times New Roman" w:hAnsi="Arial" w:cs="Times New Roman"/>
          <w:b w:val="0"/>
          <w:bCs w:val="0"/>
          <w:sz w:val="24"/>
          <w:szCs w:val="20"/>
        </w:rPr>
      </w:pPr>
    </w:p>
    <w:p w:rsidR="0073469E" w:rsidRDefault="0073469E" w:rsidP="0073469E">
      <w:pPr>
        <w:pStyle w:val="berschrift4"/>
        <w:rPr>
          <w:color w:val="4F81BD" w:themeColor="accent1"/>
        </w:rPr>
      </w:pPr>
      <w:r w:rsidRPr="0073469E">
        <w:rPr>
          <w:color w:val="4F81BD" w:themeColor="accent1"/>
        </w:rPr>
        <w:t>Material und Bauart</w:t>
      </w:r>
    </w:p>
    <w:p w:rsidR="0073469E" w:rsidRPr="0073469E" w:rsidRDefault="0073469E" w:rsidP="0073469E"/>
    <w:p w:rsidR="00D9632C" w:rsidRPr="00D9632C" w:rsidRDefault="00D9632C" w:rsidP="00D9632C">
      <w:pPr>
        <w:rPr>
          <w:rFonts w:asciiTheme="minorHAnsi" w:hAnsiTheme="minorHAnsi"/>
        </w:rPr>
      </w:pPr>
      <w:r w:rsidRPr="00D9632C">
        <w:rPr>
          <w:rFonts w:asciiTheme="minorHAnsi" w:hAnsiTheme="minorHAnsi"/>
        </w:rPr>
        <w:t>Das Glasschild entspricht einer völlig rahmenlosen Optik mit einer rückseitig verdeckten Halterung. Die Sichtfläche besteht aus einer oberen, lichtsperrend hinterdeckten Teilfläche in RAL ______ und einem unteren, transparenten Teil, der mit einer selbstbeschrifteten/ beschriftbaren Folie bestückt wird. Zum Schutz ist diese Einlegefolie austauschbar zwischen 2 transparenten Scheiben, von denen zumindest die Vordere aus 3</w:t>
      </w:r>
      <w:r>
        <w:rPr>
          <w:rFonts w:asciiTheme="minorHAnsi" w:hAnsiTheme="minorHAnsi"/>
        </w:rPr>
        <w:t xml:space="preserve"> </w:t>
      </w:r>
      <w:r w:rsidRPr="00D9632C">
        <w:rPr>
          <w:rFonts w:asciiTheme="minorHAnsi" w:hAnsiTheme="minorHAnsi"/>
        </w:rPr>
        <w:t>mm weißem Mineralglas (Optiwhite) bestehen muss.</w:t>
      </w:r>
    </w:p>
    <w:p w:rsidR="00D9632C" w:rsidRPr="00D9632C" w:rsidRDefault="00D9632C" w:rsidP="00D9632C">
      <w:pPr>
        <w:rPr>
          <w:rFonts w:asciiTheme="minorHAnsi" w:hAnsiTheme="minorHAnsi"/>
        </w:rPr>
      </w:pPr>
      <w:r w:rsidRPr="00D9632C">
        <w:rPr>
          <w:rFonts w:asciiTheme="minorHAnsi" w:hAnsiTheme="minorHAnsi"/>
        </w:rPr>
        <w:t>Die Glasscheibe ist vierseitig mit geschliffenen, leicht fa</w:t>
      </w:r>
      <w:r w:rsidR="00386C82">
        <w:rPr>
          <w:rFonts w:asciiTheme="minorHAnsi" w:hAnsiTheme="minorHAnsi"/>
        </w:rPr>
        <w:t>cettierten Kanten ausgestattet. Sie enthält keine Bohrungen.</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Die dahinter angeordnete, farblos-klare Scheibe aus 2</w:t>
      </w:r>
      <w:r>
        <w:rPr>
          <w:rFonts w:asciiTheme="minorHAnsi" w:hAnsiTheme="minorHAnsi"/>
        </w:rPr>
        <w:t xml:space="preserve"> </w:t>
      </w:r>
      <w:r w:rsidRPr="00D9632C">
        <w:rPr>
          <w:rFonts w:asciiTheme="minorHAnsi" w:hAnsiTheme="minorHAnsi"/>
        </w:rPr>
        <w:t xml:space="preserve">mm flexiblem Plexiglas, hat </w:t>
      </w:r>
    </w:p>
    <w:p w:rsidR="00D9632C" w:rsidRPr="00D9632C" w:rsidRDefault="00D9632C" w:rsidP="00D9632C">
      <w:pPr>
        <w:rPr>
          <w:rFonts w:asciiTheme="minorHAnsi" w:hAnsiTheme="minorHAnsi"/>
        </w:rPr>
      </w:pPr>
      <w:r w:rsidRPr="00D9632C">
        <w:rPr>
          <w:rFonts w:asciiTheme="minorHAnsi" w:hAnsiTheme="minorHAnsi"/>
        </w:rPr>
        <w:t xml:space="preserve">4seitig-Diamant-polierte Kanten, die allseitig um die Facettenstärke hinter der Glaskante zurückbleiben. Sie bleibt fest mit der dahinterliegenden Montageeinheit verbunden, während die Glasscheibe zur Revision abnehmbar ist. </w:t>
      </w:r>
    </w:p>
    <w:p w:rsidR="00D9632C" w:rsidRPr="00D9632C" w:rsidRDefault="00D9632C" w:rsidP="00D9632C">
      <w:pPr>
        <w:rPr>
          <w:rFonts w:asciiTheme="minorHAnsi" w:hAnsiTheme="minorHAnsi"/>
        </w:rPr>
      </w:pPr>
      <w:r w:rsidRPr="00D9632C">
        <w:rPr>
          <w:rFonts w:asciiTheme="minorHAnsi" w:hAnsiTheme="minorHAnsi"/>
        </w:rPr>
        <w:t>Die Montageeinheit gibt einen Wandabstand von 6-10</w:t>
      </w:r>
      <w:r>
        <w:rPr>
          <w:rFonts w:asciiTheme="minorHAnsi" w:hAnsiTheme="minorHAnsi"/>
        </w:rPr>
        <w:t xml:space="preserve"> </w:t>
      </w:r>
      <w:r w:rsidRPr="00D9632C">
        <w:rPr>
          <w:rFonts w:asciiTheme="minorHAnsi" w:hAnsiTheme="minorHAnsi"/>
        </w:rPr>
        <w:t xml:space="preserve">mm vor. Sie muss allseitig um die Bautiefe der Einheit zurückliegen, um verdeckt zu bleiben. </w:t>
      </w:r>
    </w:p>
    <w:p w:rsidR="00D9632C" w:rsidRPr="00D9632C" w:rsidRDefault="00D9632C" w:rsidP="00D9632C">
      <w:pPr>
        <w:rPr>
          <w:rFonts w:asciiTheme="minorHAnsi" w:hAnsiTheme="minorHAnsi"/>
        </w:rPr>
      </w:pPr>
      <w:r w:rsidRPr="00D9632C">
        <w:rPr>
          <w:rFonts w:asciiTheme="minorHAnsi" w:hAnsiTheme="minorHAnsi"/>
        </w:rPr>
        <w:t>Mit seitlich ca. 45 Grad Perspektive ist eine schwebende Anmutung zu erreichen.</w:t>
      </w:r>
    </w:p>
    <w:p w:rsidR="0073469E" w:rsidRPr="0073469E" w:rsidRDefault="0073469E" w:rsidP="0073469E">
      <w:pPr>
        <w:rPr>
          <w:rFonts w:asciiTheme="minorHAnsi" w:hAnsiTheme="minorHAnsi"/>
        </w:rPr>
      </w:pPr>
    </w:p>
    <w:p w:rsidR="0073469E" w:rsidRDefault="0073469E" w:rsidP="0073469E"/>
    <w:p w:rsidR="0073469E" w:rsidRDefault="0073469E" w:rsidP="0073469E"/>
    <w:p w:rsidR="0073469E" w:rsidRDefault="00D9632C" w:rsidP="0073469E">
      <w:pPr>
        <w:rPr>
          <w:rFonts w:asciiTheme="minorHAnsi" w:eastAsiaTheme="minorEastAsia" w:hAnsiTheme="minorHAnsi" w:cstheme="minorBidi"/>
          <w:b/>
          <w:bCs/>
          <w:color w:val="4F81BD" w:themeColor="accent1"/>
          <w:sz w:val="28"/>
          <w:szCs w:val="28"/>
        </w:rPr>
      </w:pPr>
      <w:r>
        <w:rPr>
          <w:rFonts w:asciiTheme="minorHAnsi" w:eastAsiaTheme="minorEastAsia" w:hAnsiTheme="minorHAnsi" w:cstheme="minorBidi"/>
          <w:b/>
          <w:bCs/>
          <w:color w:val="4F81BD" w:themeColor="accent1"/>
          <w:sz w:val="28"/>
          <w:szCs w:val="28"/>
        </w:rPr>
        <w:t>Beschriftung</w:t>
      </w:r>
    </w:p>
    <w:p w:rsidR="0073469E" w:rsidRDefault="0073469E" w:rsidP="0073469E">
      <w:pPr>
        <w:rPr>
          <w:u w:val="single"/>
        </w:rPr>
      </w:pPr>
      <w:r>
        <w:rPr>
          <w:u w:val="single"/>
        </w:rPr>
        <w:t xml:space="preserve"> </w:t>
      </w:r>
    </w:p>
    <w:p w:rsidR="00D9632C" w:rsidRPr="00D9632C" w:rsidRDefault="00D9632C" w:rsidP="00D9632C">
      <w:pPr>
        <w:rPr>
          <w:rFonts w:asciiTheme="minorHAnsi" w:hAnsiTheme="minorHAnsi"/>
        </w:rPr>
      </w:pPr>
      <w:r w:rsidRPr="00D9632C">
        <w:rPr>
          <w:rFonts w:asciiTheme="minorHAnsi" w:hAnsiTheme="minorHAnsi"/>
        </w:rPr>
        <w:t>Die je Schild fortlaufend wechselnde Raumziffer ist vorderseitig vor dem hinterdeckten Glasbereich mittels Folientext dauerhaft auf zu kaschieren. Die Beschriftung ist in einer gesonderten Position anzubieten.</w:t>
      </w:r>
    </w:p>
    <w:p w:rsidR="00D9632C" w:rsidRPr="00D9632C" w:rsidRDefault="00D9632C" w:rsidP="00D9632C">
      <w:pPr>
        <w:rPr>
          <w:rFonts w:asciiTheme="minorHAnsi" w:hAnsiTheme="minorHAnsi"/>
        </w:rPr>
      </w:pPr>
      <w:r w:rsidRPr="00D9632C">
        <w:rPr>
          <w:rFonts w:asciiTheme="minorHAnsi" w:hAnsiTheme="minorHAnsi"/>
        </w:rPr>
        <w:t>Die individuell zu wechselnde Raumbelegung wird mittels Laserprint auf masslich vorgestanzte semitransparent-matte Folien aus PE gedruckt. Die Erstbeschriftung ist in einer gesonderten Position anzubieten.</w:t>
      </w:r>
    </w:p>
    <w:p w:rsidR="0073469E" w:rsidRDefault="0073469E" w:rsidP="0073469E"/>
    <w:p w:rsidR="0073469E" w:rsidRDefault="0073469E" w:rsidP="0073469E"/>
    <w:p w:rsidR="0073469E" w:rsidRDefault="0073469E" w:rsidP="0073469E"/>
    <w:p w:rsidR="0073469E" w:rsidRDefault="00D9632C" w:rsidP="0073469E">
      <w:pPr>
        <w:rPr>
          <w:rFonts w:asciiTheme="minorHAnsi" w:eastAsiaTheme="minorEastAsia" w:hAnsiTheme="minorHAnsi" w:cstheme="minorBidi"/>
          <w:b/>
          <w:bCs/>
          <w:color w:val="4F81BD" w:themeColor="accent1"/>
          <w:sz w:val="28"/>
          <w:szCs w:val="28"/>
        </w:rPr>
      </w:pPr>
      <w:r>
        <w:rPr>
          <w:rFonts w:asciiTheme="minorHAnsi" w:eastAsiaTheme="minorEastAsia" w:hAnsiTheme="minorHAnsi" w:cstheme="minorBidi"/>
          <w:b/>
          <w:bCs/>
          <w:color w:val="4F81BD" w:themeColor="accent1"/>
          <w:sz w:val="28"/>
          <w:szCs w:val="28"/>
        </w:rPr>
        <w:t>Werkzeugloser Beschriftungsaustausch</w:t>
      </w:r>
    </w:p>
    <w:p w:rsidR="0073469E" w:rsidRPr="0073469E" w:rsidRDefault="0073469E" w:rsidP="0073469E">
      <w:pPr>
        <w:rPr>
          <w:rFonts w:asciiTheme="minorHAnsi" w:eastAsiaTheme="minorEastAsia" w:hAnsiTheme="minorHAnsi" w:cstheme="minorBidi"/>
          <w:b/>
          <w:bCs/>
          <w:color w:val="4F81BD" w:themeColor="accent1"/>
          <w:sz w:val="28"/>
          <w:szCs w:val="28"/>
        </w:rPr>
      </w:pPr>
    </w:p>
    <w:p w:rsidR="00D9632C" w:rsidRPr="00D9632C" w:rsidRDefault="00D9632C" w:rsidP="00D9632C">
      <w:pPr>
        <w:rPr>
          <w:rFonts w:asciiTheme="minorHAnsi" w:hAnsiTheme="minorHAnsi"/>
        </w:rPr>
      </w:pPr>
      <w:r w:rsidRPr="00D9632C">
        <w:rPr>
          <w:rFonts w:asciiTheme="minorHAnsi" w:hAnsiTheme="minorHAnsi"/>
        </w:rPr>
        <w:t>Das Glasschild ist so entnahmesicher a</w:t>
      </w:r>
      <w:r w:rsidR="00165FB6">
        <w:rPr>
          <w:rFonts w:asciiTheme="minorHAnsi" w:hAnsiTheme="minorHAnsi"/>
        </w:rPr>
        <w:t xml:space="preserve">uszuführen, </w:t>
      </w:r>
      <w:r w:rsidRPr="00D9632C">
        <w:rPr>
          <w:rFonts w:asciiTheme="minorHAnsi" w:hAnsiTheme="minorHAnsi"/>
        </w:rPr>
        <w:t>dass Personen, die nicht in die Verschlußtechnik eingeweiht sind, es nicht ohne weiteres öffnen können. Dem eingewiesenen Bedienpersonal muss ein Austausch der Beschriftung jedoch werkzeuglos und ohne Kraftanstrengung möglich sein.</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Das fertig montierte Türschild muss einen festen Sitz mit bündig übereinstimmenden Scheiben erreichen.</w:t>
      </w:r>
    </w:p>
    <w:p w:rsidR="00D9632C" w:rsidRDefault="00D9632C" w:rsidP="00D9632C">
      <w:pPr>
        <w:rPr>
          <w:rFonts w:asciiTheme="minorHAnsi" w:hAnsiTheme="minorHAnsi"/>
        </w:rPr>
      </w:pPr>
      <w:r w:rsidRPr="00D9632C">
        <w:rPr>
          <w:rFonts w:asciiTheme="minorHAnsi" w:hAnsiTheme="minorHAnsi"/>
        </w:rPr>
        <w:t xml:space="preserve">Die zu öffnende Glasscheibe ist gegen missgeschickliche Handhabung und Herunterfallen zu sichern. Die flache Montageeinheit ist rundum geschlossen und so vor Staub zu schützen. Das Befestigungsmaterial für die gedübelte Schraubmontage in verschiedene Untergründe </w:t>
      </w:r>
      <w:r w:rsidRPr="00D9632C">
        <w:rPr>
          <w:rFonts w:asciiTheme="minorHAnsi" w:hAnsiTheme="minorHAnsi"/>
        </w:rPr>
        <w:lastRenderedPageBreak/>
        <w:t xml:space="preserve">und Wandstrukturen ist im angebotenen Preis enthalten. Für einen Teil der Türschilder auf Glasflächen ist Klebemontage erforderlich. Raum-Innenseitig sichtbare Klebeflächen sind mit einem semitransparenten Folienabdecker zu kaschieren.  </w:t>
      </w:r>
    </w:p>
    <w:p w:rsidR="00D9632C" w:rsidRDefault="00D9632C" w:rsidP="00D9632C">
      <w:pPr>
        <w:rPr>
          <w:rFonts w:asciiTheme="minorHAnsi" w:hAnsiTheme="minorHAnsi"/>
        </w:rPr>
      </w:pPr>
    </w:p>
    <w:p w:rsidR="00D9632C" w:rsidRDefault="00D9632C" w:rsidP="00D9632C">
      <w:pPr>
        <w:rPr>
          <w:rFonts w:asciiTheme="minorHAnsi" w:hAnsiTheme="minorHAnsi"/>
        </w:rPr>
      </w:pPr>
    </w:p>
    <w:p w:rsidR="00D9632C" w:rsidRPr="00D9632C" w:rsidRDefault="00D9632C" w:rsidP="00D9632C">
      <w:pPr>
        <w:rPr>
          <w:rFonts w:asciiTheme="minorHAnsi" w:eastAsiaTheme="minorEastAsia" w:hAnsiTheme="minorHAnsi" w:cstheme="minorBidi"/>
          <w:b/>
          <w:bCs/>
          <w:color w:val="4F81BD" w:themeColor="accent1"/>
          <w:sz w:val="28"/>
          <w:szCs w:val="28"/>
        </w:rPr>
      </w:pPr>
      <w:r w:rsidRPr="00D9632C">
        <w:rPr>
          <w:rFonts w:asciiTheme="minorHAnsi" w:eastAsiaTheme="minorEastAsia" w:hAnsiTheme="minorHAnsi" w:cstheme="minorBidi"/>
          <w:b/>
          <w:bCs/>
          <w:color w:val="4F81BD" w:themeColor="accent1"/>
          <w:sz w:val="28"/>
          <w:szCs w:val="28"/>
        </w:rPr>
        <w:t>Lieferung ohne Beschriftung, ohne Montage</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ab/>
      </w:r>
      <w:r w:rsidRPr="00D9632C">
        <w:rPr>
          <w:rFonts w:asciiTheme="minorHAnsi" w:hAnsiTheme="minorHAnsi"/>
        </w:rPr>
        <w:tab/>
        <w:t xml:space="preserve">000 Stück </w:t>
      </w:r>
      <w:r w:rsidRPr="00D9632C">
        <w:rPr>
          <w:rFonts w:asciiTheme="minorHAnsi" w:hAnsiTheme="minorHAnsi"/>
        </w:rPr>
        <w:tab/>
        <w:t xml:space="preserve">pro </w:t>
      </w:r>
      <w:r w:rsidRPr="00D9632C">
        <w:rPr>
          <w:rFonts w:asciiTheme="minorHAnsi" w:hAnsiTheme="minorHAnsi"/>
        </w:rPr>
        <w:tab/>
        <w:t>00,-</w:t>
      </w:r>
      <w:r>
        <w:rPr>
          <w:rFonts w:asciiTheme="minorHAnsi" w:hAnsiTheme="minorHAnsi"/>
        </w:rPr>
        <w:t xml:space="preserve"> </w:t>
      </w:r>
      <w:r w:rsidRPr="00D9632C">
        <w:rPr>
          <w:rFonts w:asciiTheme="minorHAnsi" w:hAnsiTheme="minorHAnsi"/>
        </w:rPr>
        <w:t>€</w:t>
      </w:r>
      <w:r w:rsidRPr="00D9632C">
        <w:rPr>
          <w:rFonts w:asciiTheme="minorHAnsi" w:hAnsiTheme="minorHAnsi"/>
        </w:rPr>
        <w:tab/>
      </w:r>
      <w:r w:rsidRPr="00D9632C">
        <w:rPr>
          <w:rFonts w:asciiTheme="minorHAnsi" w:hAnsiTheme="minorHAnsi"/>
        </w:rPr>
        <w:tab/>
      </w:r>
      <w:r w:rsidRPr="00D9632C">
        <w:rPr>
          <w:rFonts w:asciiTheme="minorHAnsi" w:hAnsiTheme="minorHAnsi"/>
        </w:rPr>
        <w:tab/>
      </w:r>
      <w:r w:rsidRPr="00D9632C">
        <w:rPr>
          <w:rFonts w:asciiTheme="minorHAnsi" w:hAnsiTheme="minorHAnsi"/>
        </w:rPr>
        <w:tab/>
        <w:t>0,-</w:t>
      </w:r>
      <w:r>
        <w:rPr>
          <w:rFonts w:asciiTheme="minorHAnsi" w:hAnsiTheme="minorHAnsi"/>
        </w:rPr>
        <w:t xml:space="preserve"> </w:t>
      </w:r>
      <w:r w:rsidRPr="00D9632C">
        <w:rPr>
          <w:rFonts w:asciiTheme="minorHAnsi" w:hAnsiTheme="minorHAnsi"/>
        </w:rPr>
        <w:t>€</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p>
    <w:p w:rsidR="00D9632C" w:rsidRPr="00D9632C" w:rsidRDefault="00D9632C" w:rsidP="00D9632C">
      <w:pPr>
        <w:rPr>
          <w:rFonts w:asciiTheme="minorHAnsi" w:eastAsiaTheme="minorEastAsia" w:hAnsiTheme="minorHAnsi" w:cstheme="minorBidi"/>
          <w:b/>
          <w:bCs/>
          <w:color w:val="4F81BD" w:themeColor="accent1"/>
          <w:sz w:val="28"/>
          <w:szCs w:val="28"/>
        </w:rPr>
      </w:pPr>
      <w:r w:rsidRPr="00D9632C">
        <w:rPr>
          <w:rFonts w:asciiTheme="minorHAnsi" w:eastAsiaTheme="minorEastAsia" w:hAnsiTheme="minorHAnsi" w:cstheme="minorBidi"/>
          <w:b/>
          <w:bCs/>
          <w:color w:val="4F81BD" w:themeColor="accent1"/>
          <w:sz w:val="28"/>
          <w:szCs w:val="28"/>
        </w:rPr>
        <w:t>Pos.11</w:t>
      </w:r>
    </w:p>
    <w:p w:rsidR="00D9632C" w:rsidRPr="00D9632C" w:rsidRDefault="00D9632C" w:rsidP="00D9632C">
      <w:pPr>
        <w:rPr>
          <w:rFonts w:asciiTheme="minorHAnsi" w:hAnsiTheme="minorHAnsi"/>
        </w:rPr>
      </w:pPr>
      <w:r w:rsidRPr="00D9632C">
        <w:rPr>
          <w:rFonts w:asciiTheme="minorHAnsi" w:hAnsiTheme="minorHAnsi"/>
        </w:rPr>
        <w:t>Beschriftung der Raumziffern, gemäß Entwurf oder ähnlich, mittels Folientext-Ziffern vorderseitig auf die Glasfläche.</w:t>
      </w:r>
    </w:p>
    <w:p w:rsidR="00D9632C" w:rsidRPr="00D9632C" w:rsidRDefault="00D9632C" w:rsidP="00D9632C">
      <w:pPr>
        <w:rPr>
          <w:rFonts w:asciiTheme="minorHAnsi" w:hAnsiTheme="minorHAnsi"/>
        </w:rPr>
      </w:pPr>
    </w:p>
    <w:p w:rsidR="00D9632C" w:rsidRPr="00D9632C" w:rsidRDefault="00D9632C" w:rsidP="00D9632C">
      <w:pPr>
        <w:rPr>
          <w:rFonts w:asciiTheme="minorHAnsi" w:eastAsiaTheme="minorEastAsia" w:hAnsiTheme="minorHAnsi" w:cstheme="minorBidi"/>
          <w:b/>
          <w:bCs/>
          <w:color w:val="4F81BD" w:themeColor="accent1"/>
          <w:sz w:val="28"/>
          <w:szCs w:val="28"/>
        </w:rPr>
      </w:pPr>
      <w:r w:rsidRPr="00D9632C">
        <w:rPr>
          <w:rFonts w:asciiTheme="minorHAnsi" w:eastAsiaTheme="minorEastAsia" w:hAnsiTheme="minorHAnsi" w:cstheme="minorBidi"/>
          <w:b/>
          <w:bCs/>
          <w:color w:val="4F81BD" w:themeColor="accent1"/>
          <w:sz w:val="28"/>
          <w:szCs w:val="28"/>
        </w:rPr>
        <w:t>Pos.12</w:t>
      </w:r>
    </w:p>
    <w:p w:rsidR="00D9632C" w:rsidRPr="00D9632C" w:rsidRDefault="00D9632C" w:rsidP="00D9632C">
      <w:pPr>
        <w:rPr>
          <w:rFonts w:asciiTheme="minorHAnsi" w:hAnsiTheme="minorHAnsi"/>
        </w:rPr>
      </w:pPr>
      <w:r w:rsidRPr="00D9632C">
        <w:rPr>
          <w:rFonts w:asciiTheme="minorHAnsi" w:hAnsiTheme="minorHAnsi"/>
        </w:rPr>
        <w:t>Erstbeschriftung auf Einlegefolien nach den vom Nutzer, beigestellten Textdateien.</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ab/>
      </w:r>
      <w:r w:rsidRPr="00D9632C">
        <w:rPr>
          <w:rFonts w:asciiTheme="minorHAnsi" w:hAnsiTheme="minorHAnsi"/>
        </w:rPr>
        <w:tab/>
        <w:t xml:space="preserve">000 Stück </w:t>
      </w:r>
      <w:r w:rsidRPr="00D9632C">
        <w:rPr>
          <w:rFonts w:asciiTheme="minorHAnsi" w:hAnsiTheme="minorHAnsi"/>
        </w:rPr>
        <w:tab/>
        <w:t xml:space="preserve">pro </w:t>
      </w:r>
      <w:r w:rsidRPr="00D9632C">
        <w:rPr>
          <w:rFonts w:asciiTheme="minorHAnsi" w:hAnsiTheme="minorHAnsi"/>
        </w:rPr>
        <w:tab/>
        <w:t>00,-</w:t>
      </w:r>
      <w:r w:rsidR="00930B4F">
        <w:rPr>
          <w:rFonts w:asciiTheme="minorHAnsi" w:hAnsiTheme="minorHAnsi"/>
        </w:rPr>
        <w:t xml:space="preserve"> </w:t>
      </w:r>
      <w:r w:rsidRPr="00D9632C">
        <w:rPr>
          <w:rFonts w:asciiTheme="minorHAnsi" w:hAnsiTheme="minorHAnsi"/>
        </w:rPr>
        <w:t>€</w:t>
      </w:r>
      <w:r w:rsidRPr="00D9632C">
        <w:rPr>
          <w:rFonts w:asciiTheme="minorHAnsi" w:hAnsiTheme="minorHAnsi"/>
        </w:rPr>
        <w:tab/>
      </w:r>
      <w:r w:rsidRPr="00D9632C">
        <w:rPr>
          <w:rFonts w:asciiTheme="minorHAnsi" w:hAnsiTheme="minorHAnsi"/>
        </w:rPr>
        <w:tab/>
      </w:r>
      <w:r w:rsidRPr="00D9632C">
        <w:rPr>
          <w:rFonts w:asciiTheme="minorHAnsi" w:hAnsiTheme="minorHAnsi"/>
        </w:rPr>
        <w:tab/>
      </w:r>
      <w:r w:rsidRPr="00D9632C">
        <w:rPr>
          <w:rFonts w:asciiTheme="minorHAnsi" w:hAnsiTheme="minorHAnsi"/>
        </w:rPr>
        <w:tab/>
        <w:t>0,-</w:t>
      </w:r>
      <w:r w:rsidR="00930B4F">
        <w:rPr>
          <w:rFonts w:asciiTheme="minorHAnsi" w:hAnsiTheme="minorHAnsi"/>
        </w:rPr>
        <w:t xml:space="preserve"> </w:t>
      </w:r>
      <w:r w:rsidRPr="00D9632C">
        <w:rPr>
          <w:rFonts w:asciiTheme="minorHAnsi" w:hAnsiTheme="minorHAnsi"/>
        </w:rPr>
        <w:t>€</w:t>
      </w:r>
    </w:p>
    <w:p w:rsidR="00D9632C" w:rsidRPr="00D9632C" w:rsidRDefault="00D9632C" w:rsidP="00D9632C">
      <w:pPr>
        <w:rPr>
          <w:rFonts w:asciiTheme="minorHAnsi" w:hAnsiTheme="minorHAnsi"/>
        </w:rPr>
      </w:pPr>
    </w:p>
    <w:p w:rsidR="00D9632C" w:rsidRPr="00D9632C" w:rsidRDefault="00D9632C" w:rsidP="00D9632C">
      <w:pPr>
        <w:rPr>
          <w:rFonts w:asciiTheme="minorHAnsi" w:eastAsiaTheme="minorEastAsia" w:hAnsiTheme="minorHAnsi" w:cstheme="minorBidi"/>
          <w:b/>
          <w:bCs/>
          <w:color w:val="4F81BD" w:themeColor="accent1"/>
          <w:sz w:val="28"/>
          <w:szCs w:val="28"/>
        </w:rPr>
      </w:pPr>
      <w:r w:rsidRPr="00D9632C">
        <w:rPr>
          <w:rFonts w:asciiTheme="minorHAnsi" w:eastAsiaTheme="minorEastAsia" w:hAnsiTheme="minorHAnsi" w:cstheme="minorBidi"/>
          <w:b/>
          <w:bCs/>
          <w:color w:val="4F81BD" w:themeColor="accent1"/>
          <w:sz w:val="28"/>
          <w:szCs w:val="28"/>
        </w:rPr>
        <w:t>Pos.13</w:t>
      </w:r>
    </w:p>
    <w:p w:rsidR="00D9632C" w:rsidRPr="00D9632C" w:rsidRDefault="00D9632C" w:rsidP="00D9632C">
      <w:pPr>
        <w:rPr>
          <w:rFonts w:asciiTheme="minorHAnsi" w:hAnsiTheme="minorHAnsi"/>
        </w:rPr>
      </w:pPr>
      <w:r w:rsidRPr="00D9632C">
        <w:rPr>
          <w:rFonts w:asciiTheme="minorHAnsi" w:hAnsiTheme="minorHAnsi"/>
        </w:rPr>
        <w:t>Ersatzfolien zur Selbstbeschriftung durch den Nutzer, vorgestanzt in DIN A4-Blätter pro Blatt mit 2-fachem Nutzen.</w:t>
      </w:r>
    </w:p>
    <w:p w:rsidR="00D9632C" w:rsidRPr="00D9632C" w:rsidRDefault="00D9632C" w:rsidP="00D9632C">
      <w:pPr>
        <w:rPr>
          <w:rFonts w:asciiTheme="minorHAnsi" w:hAnsiTheme="minorHAnsi"/>
        </w:rPr>
      </w:pPr>
      <w:r w:rsidRPr="00D9632C">
        <w:rPr>
          <w:rFonts w:asciiTheme="minorHAnsi" w:hAnsiTheme="minorHAnsi"/>
        </w:rPr>
        <w:tab/>
      </w:r>
    </w:p>
    <w:p w:rsidR="00D9632C" w:rsidRPr="00D9632C" w:rsidRDefault="00D9632C" w:rsidP="00D9632C">
      <w:pPr>
        <w:rPr>
          <w:rFonts w:asciiTheme="minorHAnsi" w:hAnsiTheme="minorHAnsi"/>
        </w:rPr>
      </w:pPr>
      <w:r w:rsidRPr="00D9632C">
        <w:rPr>
          <w:rFonts w:asciiTheme="minorHAnsi" w:hAnsiTheme="minorHAnsi"/>
        </w:rPr>
        <w:tab/>
      </w:r>
      <w:r w:rsidRPr="00D9632C">
        <w:rPr>
          <w:rFonts w:asciiTheme="minorHAnsi" w:hAnsiTheme="minorHAnsi"/>
        </w:rPr>
        <w:tab/>
        <w:t xml:space="preserve">Satz mit 200 Stück </w:t>
      </w:r>
      <w:r w:rsidRPr="00D9632C">
        <w:rPr>
          <w:rFonts w:asciiTheme="minorHAnsi" w:hAnsiTheme="minorHAnsi"/>
        </w:rPr>
        <w:tab/>
      </w:r>
      <w:r w:rsidRPr="00D9632C">
        <w:rPr>
          <w:rFonts w:asciiTheme="minorHAnsi" w:hAnsiTheme="minorHAnsi"/>
        </w:rPr>
        <w:tab/>
      </w:r>
      <w:r w:rsidRPr="00D9632C">
        <w:rPr>
          <w:rFonts w:asciiTheme="minorHAnsi" w:hAnsiTheme="minorHAnsi"/>
        </w:rPr>
        <w:tab/>
      </w:r>
      <w:r w:rsidRPr="00D9632C">
        <w:rPr>
          <w:rFonts w:asciiTheme="minorHAnsi" w:hAnsiTheme="minorHAnsi"/>
        </w:rPr>
        <w:tab/>
      </w:r>
      <w:r w:rsidRPr="00D9632C">
        <w:rPr>
          <w:rFonts w:asciiTheme="minorHAnsi" w:hAnsiTheme="minorHAnsi"/>
        </w:rPr>
        <w:tab/>
        <w:t>0,-</w:t>
      </w:r>
      <w:r w:rsidR="00930B4F">
        <w:rPr>
          <w:rFonts w:asciiTheme="minorHAnsi" w:hAnsiTheme="minorHAnsi"/>
        </w:rPr>
        <w:t xml:space="preserve"> </w:t>
      </w:r>
      <w:r w:rsidRPr="00D9632C">
        <w:rPr>
          <w:rFonts w:asciiTheme="minorHAnsi" w:hAnsiTheme="minorHAnsi"/>
        </w:rPr>
        <w:t>€</w:t>
      </w:r>
    </w:p>
    <w:p w:rsidR="00D9632C" w:rsidRPr="00D9632C" w:rsidRDefault="00D9632C" w:rsidP="00D9632C">
      <w:pPr>
        <w:rPr>
          <w:rFonts w:asciiTheme="minorHAnsi" w:hAnsiTheme="minorHAnsi"/>
        </w:rPr>
      </w:pPr>
    </w:p>
    <w:p w:rsidR="00D9632C" w:rsidRPr="00D9632C" w:rsidRDefault="00D9632C" w:rsidP="00D9632C">
      <w:pPr>
        <w:rPr>
          <w:rFonts w:asciiTheme="minorHAnsi" w:eastAsiaTheme="minorEastAsia" w:hAnsiTheme="minorHAnsi" w:cstheme="minorBidi"/>
          <w:b/>
          <w:bCs/>
          <w:color w:val="4F81BD" w:themeColor="accent1"/>
          <w:sz w:val="28"/>
          <w:szCs w:val="28"/>
        </w:rPr>
      </w:pPr>
      <w:r w:rsidRPr="00D9632C">
        <w:rPr>
          <w:rFonts w:asciiTheme="minorHAnsi" w:eastAsiaTheme="minorEastAsia" w:hAnsiTheme="minorHAnsi" w:cstheme="minorBidi"/>
          <w:b/>
          <w:bCs/>
          <w:color w:val="4F81BD" w:themeColor="accent1"/>
          <w:sz w:val="28"/>
          <w:szCs w:val="28"/>
        </w:rPr>
        <w:t xml:space="preserve">Pos. 14 </w:t>
      </w:r>
    </w:p>
    <w:p w:rsidR="00D9632C" w:rsidRPr="00D9632C" w:rsidRDefault="00D9632C" w:rsidP="00D9632C">
      <w:pPr>
        <w:rPr>
          <w:rFonts w:asciiTheme="minorHAnsi" w:hAnsiTheme="minorHAnsi"/>
        </w:rPr>
      </w:pPr>
      <w:r w:rsidRPr="00D9632C">
        <w:rPr>
          <w:rFonts w:asciiTheme="minorHAnsi" w:hAnsiTheme="minorHAnsi"/>
        </w:rPr>
        <w:t>Baumontage auf Wandflächen verschiedener Untergründe.</w:t>
      </w:r>
    </w:p>
    <w:p w:rsidR="00D9632C" w:rsidRPr="00D9632C" w:rsidRDefault="00D9632C" w:rsidP="00D9632C">
      <w:pPr>
        <w:rPr>
          <w:rFonts w:asciiTheme="minorHAnsi" w:hAnsiTheme="minorHAnsi"/>
        </w:rPr>
      </w:pPr>
      <w:r w:rsidRPr="00D9632C">
        <w:rPr>
          <w:rFonts w:asciiTheme="minorHAnsi" w:hAnsiTheme="minorHAnsi"/>
        </w:rPr>
        <w:t>Auf Mauerwerk, Beton oder Wandplatten aus Gipskarton etc. in geschraubt/gedübelter Verankerung, auf Glasflächen als Klebemontage.</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r w:rsidRPr="00D9632C">
        <w:rPr>
          <w:rFonts w:asciiTheme="minorHAnsi" w:hAnsiTheme="minorHAnsi"/>
        </w:rPr>
        <w:tab/>
      </w:r>
      <w:r w:rsidRPr="00D9632C">
        <w:rPr>
          <w:rFonts w:asciiTheme="minorHAnsi" w:hAnsiTheme="minorHAnsi"/>
        </w:rPr>
        <w:tab/>
        <w:t xml:space="preserve">000 Stück </w:t>
      </w:r>
      <w:r w:rsidRPr="00D9632C">
        <w:rPr>
          <w:rFonts w:asciiTheme="minorHAnsi" w:hAnsiTheme="minorHAnsi"/>
        </w:rPr>
        <w:tab/>
        <w:t xml:space="preserve">pro </w:t>
      </w:r>
      <w:r w:rsidRPr="00D9632C">
        <w:rPr>
          <w:rFonts w:asciiTheme="minorHAnsi" w:hAnsiTheme="minorHAnsi"/>
        </w:rPr>
        <w:tab/>
        <w:t>00,-</w:t>
      </w:r>
      <w:r w:rsidR="00930B4F">
        <w:rPr>
          <w:rFonts w:asciiTheme="minorHAnsi" w:hAnsiTheme="minorHAnsi"/>
        </w:rPr>
        <w:t xml:space="preserve"> </w:t>
      </w:r>
      <w:r w:rsidRPr="00D9632C">
        <w:rPr>
          <w:rFonts w:asciiTheme="minorHAnsi" w:hAnsiTheme="minorHAnsi"/>
        </w:rPr>
        <w:t>€</w:t>
      </w:r>
      <w:r w:rsidRPr="00D9632C">
        <w:rPr>
          <w:rFonts w:asciiTheme="minorHAnsi" w:hAnsiTheme="minorHAnsi"/>
        </w:rPr>
        <w:tab/>
      </w:r>
      <w:r w:rsidRPr="00D9632C">
        <w:rPr>
          <w:rFonts w:asciiTheme="minorHAnsi" w:hAnsiTheme="minorHAnsi"/>
        </w:rPr>
        <w:tab/>
      </w:r>
      <w:r w:rsidRPr="00D9632C">
        <w:rPr>
          <w:rFonts w:asciiTheme="minorHAnsi" w:hAnsiTheme="minorHAnsi"/>
        </w:rPr>
        <w:tab/>
      </w:r>
      <w:r w:rsidRPr="00D9632C">
        <w:rPr>
          <w:rFonts w:asciiTheme="minorHAnsi" w:hAnsiTheme="minorHAnsi"/>
        </w:rPr>
        <w:tab/>
        <w:t>0,-</w:t>
      </w:r>
      <w:r w:rsidR="00930B4F">
        <w:rPr>
          <w:rFonts w:asciiTheme="minorHAnsi" w:hAnsiTheme="minorHAnsi"/>
        </w:rPr>
        <w:t xml:space="preserve"> </w:t>
      </w:r>
      <w:r w:rsidRPr="00D9632C">
        <w:rPr>
          <w:rFonts w:asciiTheme="minorHAnsi" w:hAnsiTheme="minorHAnsi"/>
        </w:rPr>
        <w:t>€</w:t>
      </w:r>
    </w:p>
    <w:p w:rsidR="00D9632C" w:rsidRPr="00D9632C" w:rsidRDefault="00D9632C" w:rsidP="00D9632C">
      <w:pPr>
        <w:rPr>
          <w:rFonts w:asciiTheme="minorHAnsi" w:hAnsiTheme="minorHAnsi"/>
        </w:rPr>
      </w:pPr>
    </w:p>
    <w:p w:rsidR="00D9632C" w:rsidRPr="00D9632C" w:rsidRDefault="00D9632C" w:rsidP="00D9632C">
      <w:pPr>
        <w:rPr>
          <w:rFonts w:asciiTheme="minorHAnsi" w:hAnsiTheme="minorHAnsi"/>
        </w:rPr>
      </w:pPr>
    </w:p>
    <w:p w:rsidR="00215E45" w:rsidRPr="008B740E" w:rsidRDefault="00215E45" w:rsidP="0073469E">
      <w:pPr>
        <w:ind w:right="396"/>
        <w:rPr>
          <w:rFonts w:asciiTheme="minorHAnsi" w:hAnsiTheme="minorHAnsi"/>
        </w:rPr>
      </w:pPr>
    </w:p>
    <w:sectPr w:rsidR="00215E45" w:rsidRPr="008B740E" w:rsidSect="00BD3875">
      <w:pgSz w:w="11906" w:h="16838"/>
      <w:pgMar w:top="1417" w:right="1417" w:bottom="1134"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001D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032A22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04277FDA"/>
    <w:multiLevelType w:val="hybridMultilevel"/>
    <w:tmpl w:val="420297E4"/>
    <w:lvl w:ilvl="0" w:tplc="BD82D370">
      <w:start w:val="1"/>
      <w:numFmt w:val="bullet"/>
      <w:lvlText w:val=""/>
      <w:lvlJc w:val="left"/>
      <w:pPr>
        <w:ind w:left="0" w:firstLine="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893D9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092E6AD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097B61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0BA60946"/>
    <w:multiLevelType w:val="hybridMultilevel"/>
    <w:tmpl w:val="0558807A"/>
    <w:lvl w:ilvl="0" w:tplc="3AFAD3EE">
      <w:start w:val="1"/>
      <w:numFmt w:val="decimal"/>
      <w:lvlText w:val="%1."/>
      <w:lvlJc w:val="left"/>
      <w:pPr>
        <w:ind w:left="360" w:hanging="360"/>
      </w:pPr>
      <w:rPr>
        <w:rFonts w:asciiTheme="minorHAnsi" w:hAnsiTheme="minorHAns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0D80275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9">
    <w:nsid w:val="0F7001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11EE13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173171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1AD35755"/>
    <w:multiLevelType w:val="hybridMultilevel"/>
    <w:tmpl w:val="C4F0CE18"/>
    <w:lvl w:ilvl="0" w:tplc="076406FA">
      <w:start w:val="1"/>
      <w:numFmt w:val="bullet"/>
      <w:lvlText w:val=""/>
      <w:lvlJc w:val="left"/>
      <w:pPr>
        <w:ind w:left="360" w:hanging="360"/>
      </w:pPr>
      <w:rPr>
        <w:rFonts w:ascii="Wingdings" w:hAnsi="Wingdings" w:hint="default"/>
        <w:color w:val="4F81BD" w:themeColor="accent1"/>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FE30198"/>
    <w:multiLevelType w:val="hybridMultilevel"/>
    <w:tmpl w:val="D8444B9C"/>
    <w:lvl w:ilvl="0" w:tplc="0F7A0E72">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E04482"/>
    <w:multiLevelType w:val="singleLevel"/>
    <w:tmpl w:val="DE004298"/>
    <w:lvl w:ilvl="0">
      <w:numFmt w:val="decimal"/>
      <w:lvlText w:val="2.%1 "/>
      <w:lvlJc w:val="left"/>
      <w:pPr>
        <w:tabs>
          <w:tab w:val="num" w:pos="720"/>
        </w:tabs>
        <w:ind w:left="283" w:hanging="283"/>
      </w:pPr>
      <w:rPr>
        <w:rFonts w:ascii="Arial" w:hAnsi="Arial" w:hint="default"/>
        <w:b/>
        <w:i w:val="0"/>
        <w:sz w:val="28"/>
        <w:u w:val="single"/>
      </w:rPr>
    </w:lvl>
  </w:abstractNum>
  <w:abstractNum w:abstractNumId="15">
    <w:nsid w:val="2B1921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2EA947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33A73A4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46B225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36CA174C"/>
    <w:multiLevelType w:val="hybridMultilevel"/>
    <w:tmpl w:val="1A4C1B9C"/>
    <w:lvl w:ilvl="0" w:tplc="AE744740">
      <w:start w:val="1"/>
      <w:numFmt w:val="bullet"/>
      <w:lvlText w:val=""/>
      <w:lvlJc w:val="left"/>
      <w:pPr>
        <w:ind w:left="360" w:hanging="360"/>
      </w:pPr>
      <w:rPr>
        <w:rFonts w:ascii="Wingdings" w:hAnsi="Wingdings" w:hint="default"/>
        <w:color w:val="4F81BD" w:themeColor="accent1"/>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84869C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nsid w:val="43317A6B"/>
    <w:multiLevelType w:val="hybridMultilevel"/>
    <w:tmpl w:val="A3907720"/>
    <w:lvl w:ilvl="0" w:tplc="A7420DC6">
      <w:start w:val="1"/>
      <w:numFmt w:val="decimal"/>
      <w:lvlText w:val="%1."/>
      <w:lvlJc w:val="left"/>
      <w:pPr>
        <w:ind w:left="735" w:hanging="360"/>
      </w:pPr>
      <w:rPr>
        <w:rFonts w:hint="default"/>
      </w:rPr>
    </w:lvl>
    <w:lvl w:ilvl="1" w:tplc="04070019" w:tentative="1">
      <w:start w:val="1"/>
      <w:numFmt w:val="lowerLetter"/>
      <w:lvlText w:val="%2."/>
      <w:lvlJc w:val="left"/>
      <w:pPr>
        <w:ind w:left="1455" w:hanging="360"/>
      </w:pPr>
    </w:lvl>
    <w:lvl w:ilvl="2" w:tplc="0407001B" w:tentative="1">
      <w:start w:val="1"/>
      <w:numFmt w:val="lowerRoman"/>
      <w:lvlText w:val="%3."/>
      <w:lvlJc w:val="right"/>
      <w:pPr>
        <w:ind w:left="2175" w:hanging="180"/>
      </w:pPr>
    </w:lvl>
    <w:lvl w:ilvl="3" w:tplc="0407000F" w:tentative="1">
      <w:start w:val="1"/>
      <w:numFmt w:val="decimal"/>
      <w:lvlText w:val="%4."/>
      <w:lvlJc w:val="left"/>
      <w:pPr>
        <w:ind w:left="2895" w:hanging="360"/>
      </w:pPr>
    </w:lvl>
    <w:lvl w:ilvl="4" w:tplc="04070019" w:tentative="1">
      <w:start w:val="1"/>
      <w:numFmt w:val="lowerLetter"/>
      <w:lvlText w:val="%5."/>
      <w:lvlJc w:val="left"/>
      <w:pPr>
        <w:ind w:left="3615" w:hanging="360"/>
      </w:pPr>
    </w:lvl>
    <w:lvl w:ilvl="5" w:tplc="0407001B" w:tentative="1">
      <w:start w:val="1"/>
      <w:numFmt w:val="lowerRoman"/>
      <w:lvlText w:val="%6."/>
      <w:lvlJc w:val="right"/>
      <w:pPr>
        <w:ind w:left="4335" w:hanging="180"/>
      </w:pPr>
    </w:lvl>
    <w:lvl w:ilvl="6" w:tplc="0407000F" w:tentative="1">
      <w:start w:val="1"/>
      <w:numFmt w:val="decimal"/>
      <w:lvlText w:val="%7."/>
      <w:lvlJc w:val="left"/>
      <w:pPr>
        <w:ind w:left="5055" w:hanging="360"/>
      </w:pPr>
    </w:lvl>
    <w:lvl w:ilvl="7" w:tplc="04070019" w:tentative="1">
      <w:start w:val="1"/>
      <w:numFmt w:val="lowerLetter"/>
      <w:lvlText w:val="%8."/>
      <w:lvlJc w:val="left"/>
      <w:pPr>
        <w:ind w:left="5775" w:hanging="360"/>
      </w:pPr>
    </w:lvl>
    <w:lvl w:ilvl="8" w:tplc="0407001B" w:tentative="1">
      <w:start w:val="1"/>
      <w:numFmt w:val="lowerRoman"/>
      <w:lvlText w:val="%9."/>
      <w:lvlJc w:val="right"/>
      <w:pPr>
        <w:ind w:left="6495" w:hanging="180"/>
      </w:pPr>
    </w:lvl>
  </w:abstractNum>
  <w:abstractNum w:abstractNumId="22">
    <w:nsid w:val="4335134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nsid w:val="45D95CC5"/>
    <w:multiLevelType w:val="hybridMultilevel"/>
    <w:tmpl w:val="8C0C0C50"/>
    <w:lvl w:ilvl="0" w:tplc="4E1E3700">
      <w:start w:val="1"/>
      <w:numFmt w:val="bullet"/>
      <w:lvlText w:val=""/>
      <w:lvlJc w:val="left"/>
      <w:pPr>
        <w:ind w:left="0" w:firstLine="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7C04DF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487E4139"/>
    <w:multiLevelType w:val="singleLevel"/>
    <w:tmpl w:val="5518EA3A"/>
    <w:lvl w:ilvl="0">
      <w:numFmt w:val="decimal"/>
      <w:lvlText w:val="1.%1 "/>
      <w:lvlJc w:val="left"/>
      <w:pPr>
        <w:tabs>
          <w:tab w:val="num" w:pos="720"/>
        </w:tabs>
        <w:ind w:left="283" w:hanging="283"/>
      </w:pPr>
      <w:rPr>
        <w:rFonts w:ascii="Arial" w:hAnsi="Arial" w:hint="default"/>
        <w:b/>
        <w:i w:val="0"/>
        <w:sz w:val="28"/>
        <w:u w:val="single"/>
      </w:rPr>
    </w:lvl>
  </w:abstractNum>
  <w:abstractNum w:abstractNumId="26">
    <w:nsid w:val="494A6D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nsid w:val="4C86665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nsid w:val="4D8107B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nsid w:val="504B1CB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nsid w:val="60C067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nsid w:val="62C73A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nsid w:val="672C3EF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nsid w:val="696769C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nsid w:val="6C2F268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nsid w:val="70EF437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nsid w:val="721856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nsid w:val="75EA680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nsid w:val="77122D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nsid w:val="77BF1F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0">
    <w:nsid w:val="789F2DE4"/>
    <w:multiLevelType w:val="hybridMultilevel"/>
    <w:tmpl w:val="6A441A84"/>
    <w:lvl w:ilvl="0" w:tplc="121AD27C">
      <w:start w:val="14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A0438F5"/>
    <w:multiLevelType w:val="multilevel"/>
    <w:tmpl w:val="856E5378"/>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nsid w:val="7AE614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3">
    <w:nsid w:val="7B7F7AC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5"/>
  </w:num>
  <w:num w:numId="3">
    <w:abstractNumId w:val="14"/>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9"/>
  </w:num>
  <w:num w:numId="6">
    <w:abstractNumId w:val="8"/>
  </w:num>
  <w:num w:numId="7">
    <w:abstractNumId w:val="17"/>
  </w:num>
  <w:num w:numId="8">
    <w:abstractNumId w:val="27"/>
  </w:num>
  <w:num w:numId="9">
    <w:abstractNumId w:val="6"/>
  </w:num>
  <w:num w:numId="10">
    <w:abstractNumId w:val="10"/>
  </w:num>
  <w:num w:numId="11">
    <w:abstractNumId w:val="31"/>
  </w:num>
  <w:num w:numId="12">
    <w:abstractNumId w:val="34"/>
  </w:num>
  <w:num w:numId="13">
    <w:abstractNumId w:val="36"/>
  </w:num>
  <w:num w:numId="14">
    <w:abstractNumId w:val="15"/>
  </w:num>
  <w:num w:numId="15">
    <w:abstractNumId w:val="38"/>
  </w:num>
  <w:num w:numId="16">
    <w:abstractNumId w:val="5"/>
  </w:num>
  <w:num w:numId="17">
    <w:abstractNumId w:val="28"/>
  </w:num>
  <w:num w:numId="18">
    <w:abstractNumId w:val="11"/>
  </w:num>
  <w:num w:numId="19">
    <w:abstractNumId w:val="42"/>
  </w:num>
  <w:num w:numId="20">
    <w:abstractNumId w:val="2"/>
  </w:num>
  <w:num w:numId="21">
    <w:abstractNumId w:val="20"/>
  </w:num>
  <w:num w:numId="22">
    <w:abstractNumId w:val="9"/>
  </w:num>
  <w:num w:numId="23">
    <w:abstractNumId w:val="33"/>
  </w:num>
  <w:num w:numId="24">
    <w:abstractNumId w:val="35"/>
  </w:num>
  <w:num w:numId="25">
    <w:abstractNumId w:val="4"/>
  </w:num>
  <w:num w:numId="26">
    <w:abstractNumId w:val="22"/>
  </w:num>
  <w:num w:numId="27">
    <w:abstractNumId w:val="32"/>
  </w:num>
  <w:num w:numId="28">
    <w:abstractNumId w:val="39"/>
  </w:num>
  <w:num w:numId="29">
    <w:abstractNumId w:val="18"/>
  </w:num>
  <w:num w:numId="30">
    <w:abstractNumId w:val="1"/>
  </w:num>
  <w:num w:numId="31">
    <w:abstractNumId w:val="43"/>
  </w:num>
  <w:num w:numId="32">
    <w:abstractNumId w:val="37"/>
  </w:num>
  <w:num w:numId="33">
    <w:abstractNumId w:val="16"/>
  </w:num>
  <w:num w:numId="34">
    <w:abstractNumId w:val="26"/>
  </w:num>
  <w:num w:numId="35">
    <w:abstractNumId w:val="24"/>
  </w:num>
  <w:num w:numId="36">
    <w:abstractNumId w:val="30"/>
  </w:num>
  <w:num w:numId="37">
    <w:abstractNumId w:val="41"/>
  </w:num>
  <w:num w:numId="38">
    <w:abstractNumId w:val="21"/>
  </w:num>
  <w:num w:numId="39">
    <w:abstractNumId w:val="7"/>
  </w:num>
  <w:num w:numId="40">
    <w:abstractNumId w:val="40"/>
  </w:num>
  <w:num w:numId="41">
    <w:abstractNumId w:val="13"/>
  </w:num>
  <w:num w:numId="42">
    <w:abstractNumId w:val="23"/>
  </w:num>
  <w:num w:numId="43">
    <w:abstractNumId w:val="3"/>
  </w:num>
  <w:num w:numId="44">
    <w:abstractNumId w:val="1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compat/>
  <w:rsids>
    <w:rsidRoot w:val="0095130E"/>
    <w:rsid w:val="0002056B"/>
    <w:rsid w:val="00095EA8"/>
    <w:rsid w:val="000D4B07"/>
    <w:rsid w:val="00165FB6"/>
    <w:rsid w:val="00215E45"/>
    <w:rsid w:val="00240834"/>
    <w:rsid w:val="00267419"/>
    <w:rsid w:val="002C1B8E"/>
    <w:rsid w:val="002E4D6A"/>
    <w:rsid w:val="002F39B1"/>
    <w:rsid w:val="00331D49"/>
    <w:rsid w:val="00331D82"/>
    <w:rsid w:val="00386C82"/>
    <w:rsid w:val="003C6489"/>
    <w:rsid w:val="00452E4D"/>
    <w:rsid w:val="004F61BD"/>
    <w:rsid w:val="00502D99"/>
    <w:rsid w:val="00516BCA"/>
    <w:rsid w:val="00551396"/>
    <w:rsid w:val="00557973"/>
    <w:rsid w:val="005650CD"/>
    <w:rsid w:val="005E3A22"/>
    <w:rsid w:val="005E4881"/>
    <w:rsid w:val="005F3ABC"/>
    <w:rsid w:val="00665A58"/>
    <w:rsid w:val="00666564"/>
    <w:rsid w:val="0068575B"/>
    <w:rsid w:val="006F68E0"/>
    <w:rsid w:val="00717C00"/>
    <w:rsid w:val="00730780"/>
    <w:rsid w:val="0073469E"/>
    <w:rsid w:val="007C7B28"/>
    <w:rsid w:val="008B740E"/>
    <w:rsid w:val="00902075"/>
    <w:rsid w:val="00903847"/>
    <w:rsid w:val="00930B4F"/>
    <w:rsid w:val="0095130E"/>
    <w:rsid w:val="00953CE5"/>
    <w:rsid w:val="00A21DD8"/>
    <w:rsid w:val="00A33CD6"/>
    <w:rsid w:val="00A36F51"/>
    <w:rsid w:val="00B81E59"/>
    <w:rsid w:val="00BC7871"/>
    <w:rsid w:val="00BD3875"/>
    <w:rsid w:val="00D06FC5"/>
    <w:rsid w:val="00D9632C"/>
    <w:rsid w:val="00DB7C3A"/>
    <w:rsid w:val="00E178DF"/>
    <w:rsid w:val="00E745E8"/>
    <w:rsid w:val="00EE235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3875"/>
    <w:rPr>
      <w:rFonts w:ascii="Arial" w:hAnsi="Arial"/>
      <w:sz w:val="24"/>
    </w:rPr>
  </w:style>
  <w:style w:type="paragraph" w:styleId="berschrift1">
    <w:name w:val="heading 1"/>
    <w:basedOn w:val="Standard"/>
    <w:next w:val="Standard"/>
    <w:qFormat/>
    <w:rsid w:val="00BD3875"/>
    <w:pPr>
      <w:keepNext/>
      <w:tabs>
        <w:tab w:val="left" w:pos="709"/>
      </w:tabs>
      <w:spacing w:before="240" w:after="60"/>
      <w:outlineLvl w:val="0"/>
    </w:pPr>
    <w:rPr>
      <w:b/>
      <w:color w:val="0000FF"/>
      <w:kern w:val="28"/>
      <w:sz w:val="28"/>
    </w:rPr>
  </w:style>
  <w:style w:type="paragraph" w:styleId="berschrift2">
    <w:name w:val="heading 2"/>
    <w:basedOn w:val="Standard"/>
    <w:next w:val="Standard"/>
    <w:qFormat/>
    <w:rsid w:val="00BD3875"/>
    <w:pPr>
      <w:keepNext/>
      <w:keepLines/>
      <w:tabs>
        <w:tab w:val="left" w:pos="794"/>
        <w:tab w:val="left" w:pos="1134"/>
      </w:tabs>
      <w:spacing w:before="120" w:after="60"/>
      <w:outlineLvl w:val="1"/>
    </w:pPr>
    <w:rPr>
      <w:b/>
      <w:color w:val="0000FF"/>
    </w:rPr>
  </w:style>
  <w:style w:type="paragraph" w:styleId="berschrift3">
    <w:name w:val="heading 3"/>
    <w:basedOn w:val="Standard"/>
    <w:next w:val="Standard"/>
    <w:qFormat/>
    <w:rsid w:val="00BD3875"/>
    <w:pPr>
      <w:keepNext/>
      <w:outlineLvl w:val="2"/>
    </w:pPr>
    <w:rPr>
      <w:b/>
      <w:sz w:val="28"/>
      <w:u w:val="single"/>
    </w:rPr>
  </w:style>
  <w:style w:type="paragraph" w:styleId="berschrift4">
    <w:name w:val="heading 4"/>
    <w:basedOn w:val="Standard"/>
    <w:next w:val="Standard"/>
    <w:link w:val="berschrift4Zchn"/>
    <w:uiPriority w:val="9"/>
    <w:unhideWhenUsed/>
    <w:qFormat/>
    <w:rsid w:val="0068575B"/>
    <w:pPr>
      <w:keepNext/>
      <w:spacing w:before="240" w:after="60"/>
      <w:outlineLvl w:val="3"/>
    </w:pPr>
    <w:rPr>
      <w:rFonts w:asciiTheme="minorHAnsi" w:eastAsiaTheme="minorEastAsia" w:hAnsiTheme="minorHAnsi" w:cstheme="min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BD3875"/>
    <w:pPr>
      <w:tabs>
        <w:tab w:val="center" w:pos="4819"/>
        <w:tab w:val="right" w:pos="9071"/>
      </w:tabs>
    </w:pPr>
  </w:style>
  <w:style w:type="paragraph" w:styleId="Textkrper">
    <w:name w:val="Body Text"/>
    <w:basedOn w:val="Standard"/>
    <w:semiHidden/>
    <w:rsid w:val="00BD3875"/>
  </w:style>
  <w:style w:type="paragraph" w:styleId="Listenabsatz">
    <w:name w:val="List Paragraph"/>
    <w:basedOn w:val="Standard"/>
    <w:uiPriority w:val="34"/>
    <w:qFormat/>
    <w:rsid w:val="00240834"/>
    <w:pPr>
      <w:ind w:left="708"/>
    </w:pPr>
  </w:style>
  <w:style w:type="character" w:customStyle="1" w:styleId="berschrift4Zchn">
    <w:name w:val="Überschrift 4 Zchn"/>
    <w:basedOn w:val="Absatz-Standardschriftart"/>
    <w:link w:val="berschrift4"/>
    <w:uiPriority w:val="9"/>
    <w:rsid w:val="0068575B"/>
    <w:rPr>
      <w:rFonts w:asciiTheme="minorHAnsi" w:eastAsiaTheme="minorEastAsia" w:hAnsiTheme="minorHAnsi" w:cstheme="minorBidi"/>
      <w:b/>
      <w:bCs/>
      <w:sz w:val="28"/>
      <w:szCs w:val="28"/>
    </w:rPr>
  </w:style>
</w:styles>
</file>

<file path=word/webSettings.xml><?xml version="1.0" encoding="utf-8"?>
<w:webSettings xmlns:r="http://schemas.openxmlformats.org/officeDocument/2006/relationships" xmlns:w="http://schemas.openxmlformats.org/wordprocessingml/2006/main">
  <w:divs>
    <w:div w:id="9784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5622-3DC3-4BD5-B194-5DE9660C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Technische Vorbemerkungen</vt:lpstr>
    </vt:vector>
  </TitlesOfParts>
  <Company>Microsoft</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Vorbemerkungen</dc:title>
  <dc:creator>re</dc:creator>
  <cp:lastModifiedBy>carmen.engel-arndtz</cp:lastModifiedBy>
  <cp:revision>5</cp:revision>
  <cp:lastPrinted>2017-05-03T09:22:00Z</cp:lastPrinted>
  <dcterms:created xsi:type="dcterms:W3CDTF">2017-11-28T07:46:00Z</dcterms:created>
  <dcterms:modified xsi:type="dcterms:W3CDTF">2017-11-28T09:09:00Z</dcterms:modified>
</cp:coreProperties>
</file>