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2" w:rsidRPr="007A5662" w:rsidRDefault="005650CD" w:rsidP="007A5662">
      <w:pPr>
        <w:pStyle w:val="berschrift4"/>
        <w:rPr>
          <w:color w:val="4F81BD" w:themeColor="accent1"/>
        </w:rPr>
      </w:pPr>
      <w:bookmarkStart w:id="0" w:name="_GoBack"/>
      <w:bookmarkEnd w:id="0"/>
      <w:r>
        <w:rPr>
          <w:color w:val="4F81BD" w:themeColor="accent1"/>
        </w:rPr>
        <w:t>Ausschreibungsspezifikation</w:t>
      </w:r>
      <w:r w:rsidR="00C86045">
        <w:rPr>
          <w:color w:val="4F81BD" w:themeColor="accent1"/>
        </w:rPr>
        <w:t>en</w:t>
      </w:r>
    </w:p>
    <w:p w:rsidR="005650CD" w:rsidRDefault="005650CD"/>
    <w:p w:rsidR="005650CD" w:rsidRDefault="005650C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4778"/>
      </w:tblGrid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A22" w:rsidRPr="0068575B" w:rsidRDefault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Aktualisiert </w:t>
            </w:r>
            <w:r w:rsidR="005E3A22"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>am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290ADD" w:rsidP="00303ECA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29.01.2019</w:t>
            </w:r>
          </w:p>
        </w:tc>
      </w:tr>
      <w:tr w:rsidR="005E3A22">
        <w:trPr>
          <w:trHeight w:val="24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5E3A22" w:rsidP="0068575B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r w:rsidRPr="0068575B"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Datei 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22" w:rsidRPr="0068575B" w:rsidRDefault="00290ADD" w:rsidP="00903847">
            <w:pPr>
              <w:rPr>
                <w:rFonts w:asciiTheme="minorHAnsi" w:hAnsiTheme="minorHAnsi"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>Farbschablonierung</w:t>
            </w:r>
            <w:proofErr w:type="spellEnd"/>
            <w:r>
              <w:rPr>
                <w:rFonts w:asciiTheme="minorHAnsi" w:hAnsiTheme="minorHAnsi"/>
                <w:snapToGrid w:val="0"/>
                <w:color w:val="000000"/>
                <w:sz w:val="20"/>
              </w:rPr>
              <w:t xml:space="preserve"> auf bauseitigen Wandflächen</w:t>
            </w:r>
          </w:p>
        </w:tc>
      </w:tr>
    </w:tbl>
    <w:p w:rsidR="005E3A22" w:rsidRDefault="005E3A22">
      <w:pPr>
        <w:rPr>
          <w:b/>
          <w:sz w:val="28"/>
        </w:rPr>
      </w:pPr>
    </w:p>
    <w:p w:rsidR="0068575B" w:rsidRDefault="0068575B">
      <w:pPr>
        <w:rPr>
          <w:b/>
          <w:sz w:val="28"/>
        </w:rPr>
      </w:pPr>
    </w:p>
    <w:p w:rsidR="007A5662" w:rsidRDefault="007A5662">
      <w:pPr>
        <w:rPr>
          <w:b/>
          <w:sz w:val="28"/>
        </w:rPr>
      </w:pPr>
    </w:p>
    <w:p w:rsidR="005E3A22" w:rsidRPr="005650CD" w:rsidRDefault="00A44CCA" w:rsidP="005650CD">
      <w:pPr>
        <w:pStyle w:val="berschrift4"/>
        <w:rPr>
          <w:color w:val="4F81BD" w:themeColor="accent1"/>
        </w:rPr>
      </w:pPr>
      <w:proofErr w:type="spellStart"/>
      <w:r>
        <w:rPr>
          <w:color w:val="4F81BD" w:themeColor="accent1"/>
        </w:rPr>
        <w:t>Farbschablonierung</w:t>
      </w:r>
      <w:proofErr w:type="spellEnd"/>
      <w:r>
        <w:rPr>
          <w:color w:val="4F81BD" w:themeColor="accent1"/>
        </w:rPr>
        <w:t xml:space="preserve"> auf bauseitigen Wandflächen</w:t>
      </w:r>
    </w:p>
    <w:p w:rsidR="005E3A22" w:rsidRDefault="005E3A22">
      <w:pPr>
        <w:pStyle w:val="Fuzeile"/>
        <w:tabs>
          <w:tab w:val="clear" w:pos="4819"/>
          <w:tab w:val="clear" w:pos="9071"/>
        </w:tabs>
      </w:pP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>Die Leistungen enthalten die Anfertigung von Schablonen aus spezieller Schablonenfolie, die w</w:t>
      </w:r>
      <w:r w:rsidR="00032730">
        <w:rPr>
          <w:rFonts w:asciiTheme="minorHAnsi" w:hAnsiTheme="minorHAnsi"/>
        </w:rPr>
        <w:t xml:space="preserve">erkseitig geplottet, ausgehoben </w:t>
      </w:r>
      <w:r w:rsidRPr="00A44CCA">
        <w:rPr>
          <w:rFonts w:asciiTheme="minorHAnsi" w:hAnsiTheme="minorHAnsi"/>
        </w:rPr>
        <w:t xml:space="preserve">und </w:t>
      </w:r>
      <w:proofErr w:type="spellStart"/>
      <w:r w:rsidRPr="00A44CCA">
        <w:rPr>
          <w:rFonts w:asciiTheme="minorHAnsi" w:hAnsiTheme="minorHAnsi"/>
        </w:rPr>
        <w:t>getapt</w:t>
      </w:r>
      <w:proofErr w:type="spellEnd"/>
      <w:r w:rsidRPr="00A44CCA">
        <w:rPr>
          <w:rFonts w:asciiTheme="minorHAnsi" w:hAnsiTheme="minorHAnsi"/>
        </w:rPr>
        <w:t xml:space="preserve"> werden. Die Schablonen werden auf den farbig gestrichenen Wänden verklebt und mit bauseitig bereitgestellten Farben ausgemalt.</w:t>
      </w: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>Anschließend werden die Folien entfernt und die Kanten falls erforderlich nachgearbeitet.</w:t>
      </w: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>Die Verklebung der Schablonen erfolgt auf glattem und festhaftendem Untergrund.</w:t>
      </w: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>Vor der Ausführung erhält der AN die Vorlagenmotive als Vektorgrafiken, sowie die Farbangaben des Untergrundes und der Motive.</w:t>
      </w:r>
    </w:p>
    <w:p w:rsid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 xml:space="preserve">Die Ausführung erfolgt auf dem gründlich getrockneten Anstrich des Malergewerks. Von diesem werden dem AN die Farbmischungen für die </w:t>
      </w:r>
      <w:proofErr w:type="spellStart"/>
      <w:r w:rsidRPr="00A44CCA">
        <w:rPr>
          <w:rFonts w:asciiTheme="minorHAnsi" w:hAnsiTheme="minorHAnsi"/>
        </w:rPr>
        <w:t>Schablonierung</w:t>
      </w:r>
      <w:proofErr w:type="spellEnd"/>
      <w:r w:rsidRPr="00A44CCA">
        <w:rPr>
          <w:rFonts w:asciiTheme="minorHAnsi" w:hAnsiTheme="minorHAnsi"/>
        </w:rPr>
        <w:t xml:space="preserve"> im gleichen Farbsystem wie der bauseitige Untergrund beigestellt.</w:t>
      </w:r>
    </w:p>
    <w:p w:rsidR="007A5662" w:rsidRPr="00A44CCA" w:rsidRDefault="007A5662" w:rsidP="00A44CCA">
      <w:pPr>
        <w:rPr>
          <w:rFonts w:asciiTheme="minorHAnsi" w:hAnsiTheme="minorHAnsi"/>
        </w:rPr>
      </w:pPr>
    </w:p>
    <w:p w:rsidR="00A44CCA" w:rsidRPr="00A44CCA" w:rsidRDefault="00A44CCA" w:rsidP="00A44CCA">
      <w:pPr>
        <w:rPr>
          <w:rFonts w:asciiTheme="minorHAnsi" w:hAnsiTheme="minorHAnsi"/>
        </w:rPr>
      </w:pP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>Schablonen Folie + Wand streichen</w:t>
      </w:r>
    </w:p>
    <w:p w:rsidR="00A44CCA" w:rsidRPr="00A44CCA" w:rsidRDefault="00032730" w:rsidP="00A44CCA">
      <w:pPr>
        <w:rPr>
          <w:rFonts w:asciiTheme="minorHAnsi" w:hAnsiTheme="minorHAnsi"/>
        </w:rPr>
      </w:pPr>
      <w:r>
        <w:rPr>
          <w:rFonts w:asciiTheme="minorHAnsi" w:hAnsiTheme="minorHAnsi"/>
        </w:rPr>
        <w:t>Material</w:t>
      </w:r>
      <w:r w:rsidR="00A44CCA" w:rsidRPr="00A44CCA">
        <w:rPr>
          <w:rFonts w:asciiTheme="minorHAnsi" w:hAnsiTheme="minorHAnsi"/>
        </w:rPr>
        <w:t xml:space="preserve">: </w:t>
      </w:r>
      <w:r w:rsidR="00A44CCA" w:rsidRPr="00A44CCA">
        <w:rPr>
          <w:rFonts w:asciiTheme="minorHAnsi" w:hAnsiTheme="minorHAnsi"/>
        </w:rPr>
        <w:tab/>
        <w:t>Aslan Fassadenfolie S41K</w:t>
      </w:r>
    </w:p>
    <w:p w:rsidR="00A44CCA" w:rsidRPr="00A44CCA" w:rsidRDefault="00032730" w:rsidP="00A44CCA">
      <w:pPr>
        <w:rPr>
          <w:rFonts w:asciiTheme="minorHAnsi" w:hAnsiTheme="minorHAnsi"/>
        </w:rPr>
      </w:pPr>
      <w:r>
        <w:rPr>
          <w:rFonts w:asciiTheme="minorHAnsi" w:hAnsiTheme="minorHAnsi"/>
        </w:rPr>
        <w:t>Format</w:t>
      </w:r>
      <w:r w:rsidR="00A44CCA" w:rsidRPr="00A44CCA">
        <w:rPr>
          <w:rFonts w:asciiTheme="minorHAnsi" w:hAnsiTheme="minorHAnsi"/>
        </w:rPr>
        <w:t xml:space="preserve">: </w:t>
      </w:r>
      <w:r w:rsidR="00A44CCA" w:rsidRPr="00A44CCA">
        <w:rPr>
          <w:rFonts w:asciiTheme="minorHAnsi" w:hAnsiTheme="minorHAnsi"/>
        </w:rPr>
        <w:tab/>
        <w:t>negativ im Formschnitt</w:t>
      </w: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 xml:space="preserve">Gestaltung: </w:t>
      </w:r>
      <w:r w:rsidRPr="00A44CCA">
        <w:rPr>
          <w:rFonts w:asciiTheme="minorHAnsi" w:hAnsiTheme="minorHAnsi"/>
        </w:rPr>
        <w:tab/>
        <w:t>nach gelieferten Daten</w:t>
      </w:r>
    </w:p>
    <w:p w:rsidR="00A44CCA" w:rsidRP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 xml:space="preserve">Montage: </w:t>
      </w:r>
      <w:r w:rsidRPr="00A44CCA">
        <w:rPr>
          <w:rFonts w:asciiTheme="minorHAnsi" w:hAnsiTheme="minorHAnsi"/>
        </w:rPr>
        <w:tab/>
        <w:t>Wand innen</w:t>
      </w:r>
    </w:p>
    <w:p w:rsidR="00A44CCA" w:rsidRPr="00A44CCA" w:rsidRDefault="00A44CCA" w:rsidP="00A44CCA">
      <w:pPr>
        <w:rPr>
          <w:rFonts w:asciiTheme="minorHAnsi" w:hAnsiTheme="minorHAnsi"/>
        </w:rPr>
      </w:pPr>
    </w:p>
    <w:p w:rsidR="00A44CCA" w:rsidRDefault="00A44CCA" w:rsidP="00A44CCA">
      <w:pPr>
        <w:rPr>
          <w:rFonts w:asciiTheme="minorHAnsi" w:hAnsiTheme="minorHAnsi"/>
        </w:rPr>
      </w:pPr>
      <w:r w:rsidRPr="00A44CCA">
        <w:rPr>
          <w:rFonts w:asciiTheme="minorHAnsi" w:hAnsiTheme="minorHAnsi"/>
        </w:rPr>
        <w:t xml:space="preserve">10 m² pro </w:t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  <w:t xml:space="preserve">___ Euro </w:t>
      </w:r>
      <w:r w:rsidRPr="00A44CCA">
        <w:rPr>
          <w:rFonts w:asciiTheme="minorHAnsi" w:hAnsiTheme="minorHAnsi"/>
        </w:rPr>
        <w:tab/>
      </w:r>
      <w:r w:rsidRPr="00A44CCA">
        <w:rPr>
          <w:rFonts w:asciiTheme="minorHAnsi" w:hAnsiTheme="minorHAnsi"/>
        </w:rPr>
        <w:tab/>
        <w:t xml:space="preserve">___ Euro </w:t>
      </w:r>
    </w:p>
    <w:p w:rsidR="00032730" w:rsidRPr="00A44CCA" w:rsidRDefault="00032730" w:rsidP="00A44CCA">
      <w:pPr>
        <w:rPr>
          <w:rFonts w:asciiTheme="minorHAnsi" w:hAnsiTheme="minorHAnsi"/>
        </w:rPr>
      </w:pPr>
    </w:p>
    <w:p w:rsidR="00215E45" w:rsidRDefault="00215E45" w:rsidP="00032730">
      <w:pPr>
        <w:rPr>
          <w:rFonts w:asciiTheme="minorHAnsi" w:hAnsiTheme="minorHAnsi"/>
        </w:rPr>
      </w:pPr>
    </w:p>
    <w:p w:rsidR="00032730" w:rsidRPr="00657437" w:rsidRDefault="00032730" w:rsidP="00657437">
      <w:pPr>
        <w:pStyle w:val="berschrift4"/>
        <w:rPr>
          <w:color w:val="4F81BD" w:themeColor="accent1"/>
        </w:rPr>
      </w:pPr>
      <w:r w:rsidRPr="00657437">
        <w:rPr>
          <w:color w:val="4F81BD" w:themeColor="accent1"/>
        </w:rPr>
        <w:t>Semitransparente Digitaldrucke, Folienkaschier</w:t>
      </w:r>
      <w:r w:rsidR="00657437">
        <w:rPr>
          <w:color w:val="4F81BD" w:themeColor="accent1"/>
        </w:rPr>
        <w:t xml:space="preserve">ung </w:t>
      </w:r>
      <w:r w:rsidR="00657437">
        <w:rPr>
          <w:color w:val="4F81BD" w:themeColor="accent1"/>
        </w:rPr>
        <w:br/>
        <w:t>auf bauseitige Glasflächen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Die Tür- und Fensterflächen im Innenbereich werden mit lichtdurchlässig bedruckten Hochleistungsfolien </w:t>
      </w:r>
      <w:proofErr w:type="spellStart"/>
      <w:r w:rsidRPr="00032730">
        <w:rPr>
          <w:rFonts w:asciiTheme="minorHAnsi" w:hAnsiTheme="minorHAnsi"/>
        </w:rPr>
        <w:t>foliert</w:t>
      </w:r>
      <w:proofErr w:type="spellEnd"/>
      <w:r w:rsidRPr="00032730">
        <w:rPr>
          <w:rFonts w:asciiTheme="minorHAnsi" w:hAnsiTheme="minorHAnsi"/>
        </w:rPr>
        <w:t xml:space="preserve">.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Die Mot</w:t>
      </w:r>
      <w:r w:rsidR="00657437">
        <w:rPr>
          <w:rFonts w:asciiTheme="minorHAnsi" w:hAnsiTheme="minorHAnsi"/>
        </w:rPr>
        <w:t>ive werden nach kundenseitig bereit</w:t>
      </w:r>
      <w:r w:rsidRPr="00032730">
        <w:rPr>
          <w:rFonts w:asciiTheme="minorHAnsi" w:hAnsiTheme="minorHAnsi"/>
        </w:rPr>
        <w:t xml:space="preserve">gestellten Grafikdateien bedruckt. Die Rollenbreite muss mindestens 1.500 mm betragen, damit Motive bis zu 2,25 m² ohne Materialstoß möglich sind.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657437" w:rsidRDefault="00032730" w:rsidP="00032730">
      <w:pPr>
        <w:rPr>
          <w:rFonts w:asciiTheme="minorHAnsi" w:hAnsiTheme="minorHAnsi"/>
          <w:b/>
        </w:rPr>
      </w:pPr>
      <w:r w:rsidRPr="00657437">
        <w:rPr>
          <w:rFonts w:asciiTheme="minorHAnsi" w:hAnsiTheme="minorHAnsi"/>
          <w:b/>
        </w:rPr>
        <w:t xml:space="preserve">Farbabgleich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Nach dem Erhalt der Druckdateien und vor der Produktion der Folien, muss ein Farbabgleich bemustert und </w:t>
      </w:r>
      <w:proofErr w:type="gramStart"/>
      <w:r w:rsidRPr="00032730">
        <w:rPr>
          <w:rFonts w:asciiTheme="minorHAnsi" w:hAnsiTheme="minorHAnsi"/>
        </w:rPr>
        <w:t>vom</w:t>
      </w:r>
      <w:proofErr w:type="gramEnd"/>
      <w:r w:rsidRPr="00032730">
        <w:rPr>
          <w:rFonts w:asciiTheme="minorHAnsi" w:hAnsiTheme="minorHAnsi"/>
        </w:rPr>
        <w:t xml:space="preserve"> AG freigegeben werden.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3 Andrucke mit </w:t>
      </w:r>
      <w:proofErr w:type="gramStart"/>
      <w:r w:rsidRPr="00032730">
        <w:rPr>
          <w:rFonts w:asciiTheme="minorHAnsi" w:hAnsiTheme="minorHAnsi"/>
        </w:rPr>
        <w:t>1 :</w:t>
      </w:r>
      <w:proofErr w:type="gramEnd"/>
      <w:r w:rsidRPr="00032730">
        <w:rPr>
          <w:rFonts w:asciiTheme="minorHAnsi" w:hAnsiTheme="minorHAnsi"/>
        </w:rPr>
        <w:t xml:space="preserve"> 1 Motiv-Details in der Größe DIN A3 sind in den Angebotspreis einzukalkulieren.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657437" w:rsidRDefault="00032730" w:rsidP="00032730">
      <w:pPr>
        <w:rPr>
          <w:rFonts w:asciiTheme="minorHAnsi" w:hAnsiTheme="minorHAnsi"/>
          <w:b/>
        </w:rPr>
      </w:pPr>
      <w:r w:rsidRPr="00657437">
        <w:rPr>
          <w:rFonts w:asciiTheme="minorHAnsi" w:hAnsiTheme="minorHAnsi"/>
          <w:b/>
        </w:rPr>
        <w:t>Vorbehandlung des Untergrundes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Die zu beklebenden Flächen sind staubfrei sauber. Dennoch müssen die Gläser vom AN nochmals auf zwischenzeitliche Fingerabdrücke oder sonstige Verschmutzungen geprüft und ggf. nachgereinigt werden. </w:t>
      </w:r>
    </w:p>
    <w:p w:rsid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Die Kaschierung muss blasen- und faltenfrei erfolgen. Sie muss frei von Verunreinigungen unter der Folie sein. </w:t>
      </w:r>
    </w:p>
    <w:p w:rsidR="007A5662" w:rsidRPr="00032730" w:rsidRDefault="007A5662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Digitaldruckfolie für Glasscheiben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Material  : </w:t>
      </w:r>
      <w:r w:rsidRPr="00032730">
        <w:rPr>
          <w:rFonts w:asciiTheme="minorHAnsi" w:hAnsiTheme="minorHAnsi"/>
        </w:rPr>
        <w:tab/>
        <w:t>Avery MPI 2040 farblos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Laminat : </w:t>
      </w:r>
      <w:r w:rsidRPr="00032730">
        <w:rPr>
          <w:rFonts w:asciiTheme="minorHAnsi" w:hAnsiTheme="minorHAnsi"/>
        </w:rPr>
        <w:tab/>
      </w:r>
      <w:proofErr w:type="spellStart"/>
      <w:r w:rsidRPr="00032730">
        <w:rPr>
          <w:rFonts w:asciiTheme="minorHAnsi" w:hAnsiTheme="minorHAnsi"/>
        </w:rPr>
        <w:t>Oraguard</w:t>
      </w:r>
      <w:proofErr w:type="spellEnd"/>
      <w:r w:rsidRPr="00032730">
        <w:rPr>
          <w:rFonts w:asciiTheme="minorHAnsi" w:hAnsiTheme="minorHAnsi"/>
        </w:rPr>
        <w:t xml:space="preserve"> 210 matt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Druck :</w:t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  <w:t xml:space="preserve">8c Digitaldruck </w:t>
      </w:r>
      <w:proofErr w:type="spellStart"/>
      <w:r w:rsidRPr="00032730">
        <w:rPr>
          <w:rFonts w:asciiTheme="minorHAnsi" w:hAnsiTheme="minorHAnsi"/>
        </w:rPr>
        <w:t>Epson</w:t>
      </w:r>
      <w:proofErr w:type="spellEnd"/>
      <w:r w:rsidRPr="00032730">
        <w:rPr>
          <w:rFonts w:asciiTheme="minorHAnsi" w:hAnsiTheme="minorHAnsi"/>
        </w:rPr>
        <w:t xml:space="preserve">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Format : </w:t>
      </w:r>
      <w:r w:rsidRPr="00032730">
        <w:rPr>
          <w:rFonts w:asciiTheme="minorHAnsi" w:hAnsiTheme="minorHAnsi"/>
        </w:rPr>
        <w:tab/>
        <w:t>Formschnitt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Gestaltung: </w:t>
      </w:r>
      <w:r w:rsidRPr="00032730">
        <w:rPr>
          <w:rFonts w:asciiTheme="minorHAnsi" w:hAnsiTheme="minorHAnsi"/>
        </w:rPr>
        <w:tab/>
        <w:t>nach gelieferten Daten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Montage: </w:t>
      </w:r>
      <w:r w:rsidRPr="00032730">
        <w:rPr>
          <w:rFonts w:asciiTheme="minorHAnsi" w:hAnsiTheme="minorHAnsi"/>
        </w:rPr>
        <w:tab/>
        <w:t xml:space="preserve">auf Fenster innen oder außen </w:t>
      </w:r>
      <w:proofErr w:type="spellStart"/>
      <w:r w:rsidRPr="00032730">
        <w:rPr>
          <w:rFonts w:asciiTheme="minorHAnsi" w:hAnsiTheme="minorHAnsi"/>
        </w:rPr>
        <w:t>foliert</w:t>
      </w:r>
      <w:proofErr w:type="spellEnd"/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10 m² pro </w:t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  <w:t xml:space="preserve">___ Euro </w:t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  <w:t xml:space="preserve">___ Euro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7A5662" w:rsidRDefault="007A5662" w:rsidP="007A5662">
      <w:pPr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br/>
      </w:r>
      <w:r w:rsidR="00032730" w:rsidRPr="007A5662"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t>Wandg</w:t>
      </w:r>
      <w:r w:rsidR="00657437" w:rsidRPr="007A5662"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t>rafiken aus Klebefolien auf rau</w:t>
      </w:r>
      <w:r w:rsidR="00032730" w:rsidRPr="007A5662">
        <w:rPr>
          <w:rFonts w:asciiTheme="minorHAnsi" w:eastAsiaTheme="minorEastAsia" w:hAnsiTheme="minorHAnsi" w:cstheme="minorBidi"/>
          <w:b/>
          <w:bCs/>
          <w:color w:val="4F81BD" w:themeColor="accent1"/>
          <w:sz w:val="28"/>
          <w:szCs w:val="28"/>
        </w:rPr>
        <w:t>em Untergrund</w:t>
      </w:r>
      <w:r w:rsidR="00032730" w:rsidRPr="007A5662">
        <w:rPr>
          <w:rFonts w:asciiTheme="minorHAnsi" w:hAnsiTheme="minorHAnsi"/>
          <w:color w:val="4F81BD" w:themeColor="accent1"/>
        </w:rPr>
        <w:t xml:space="preserve">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Wandflächen aus glattem Sichtbeton oder gestrichen-verputztem Mauerwerk oder aus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Gipskartonplatten sollen mit computergeschnittenen Hochleistungsfolien dauerhaft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beschriftet werden.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Um eine gut</w:t>
      </w:r>
      <w:r w:rsidR="00657437">
        <w:rPr>
          <w:rFonts w:asciiTheme="minorHAnsi" w:hAnsiTheme="minorHAnsi"/>
        </w:rPr>
        <w:t>e Haftung auf den teilweise rau</w:t>
      </w:r>
      <w:r w:rsidRPr="00032730">
        <w:rPr>
          <w:rFonts w:asciiTheme="minorHAnsi" w:hAnsiTheme="minorHAnsi"/>
        </w:rPr>
        <w:t xml:space="preserve">en Wänden im Innenbereich zu erzielen, </w:t>
      </w:r>
    </w:p>
    <w:p w:rsidR="00032730" w:rsidRPr="00032730" w:rsidRDefault="00657437" w:rsidP="00032730">
      <w:pPr>
        <w:rPr>
          <w:rFonts w:asciiTheme="minorHAnsi" w:hAnsiTheme="minorHAnsi"/>
        </w:rPr>
      </w:pPr>
      <w:r>
        <w:rPr>
          <w:rFonts w:asciiTheme="minorHAnsi" w:hAnsiTheme="minorHAnsi"/>
        </w:rPr>
        <w:t>muss</w:t>
      </w:r>
      <w:r w:rsidR="00032730" w:rsidRPr="00032730">
        <w:rPr>
          <w:rFonts w:asciiTheme="minorHAnsi" w:hAnsiTheme="minorHAnsi"/>
        </w:rPr>
        <w:t xml:space="preserve"> eine für diese  Zwecke geeignete Folie mit stark haftendem </w:t>
      </w:r>
      <w:proofErr w:type="spellStart"/>
      <w:r w:rsidR="00032730" w:rsidRPr="00032730">
        <w:rPr>
          <w:rFonts w:asciiTheme="minorHAnsi" w:hAnsiTheme="minorHAnsi"/>
        </w:rPr>
        <w:t>Polyacrylat</w:t>
      </w:r>
      <w:proofErr w:type="spellEnd"/>
      <w:r w:rsidR="00032730" w:rsidRPr="00032730">
        <w:rPr>
          <w:rFonts w:asciiTheme="minorHAnsi" w:hAnsiTheme="minorHAnsi"/>
        </w:rPr>
        <w:t xml:space="preserve">-Kleber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verwendet wer</w:t>
      </w:r>
      <w:r w:rsidR="00657437">
        <w:rPr>
          <w:rFonts w:asciiTheme="minorHAnsi" w:hAnsiTheme="minorHAnsi"/>
        </w:rPr>
        <w:t>den. Die Deckkraft der Folie muss</w:t>
      </w:r>
      <w:r w:rsidRPr="00032730">
        <w:rPr>
          <w:rFonts w:asciiTheme="minorHAnsi" w:hAnsiTheme="minorHAnsi"/>
        </w:rPr>
        <w:t xml:space="preserve"> das Durchscheinen auch bunter oder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dunkler Untergründe vermeiden.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Evtl. lose anhaftende Staub-Partikel auf den bauseitigen Wänden müssen vor der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Verklebung mit einem Sauger/Bürstenvorsatz entfernt werden.</w:t>
      </w:r>
    </w:p>
    <w:p w:rsidR="00032730" w:rsidRPr="00032730" w:rsidRDefault="00657437" w:rsidP="00032730">
      <w:pPr>
        <w:rPr>
          <w:rFonts w:asciiTheme="minorHAnsi" w:hAnsiTheme="minorHAnsi"/>
        </w:rPr>
      </w:pPr>
      <w:r>
        <w:rPr>
          <w:rFonts w:asciiTheme="minorHAnsi" w:hAnsiTheme="minorHAnsi"/>
        </w:rPr>
        <w:t>Die Vektorgraf</w:t>
      </w:r>
      <w:r w:rsidR="00032730" w:rsidRPr="00032730">
        <w:rPr>
          <w:rFonts w:asciiTheme="minorHAnsi" w:hAnsiTheme="minorHAnsi"/>
        </w:rPr>
        <w:t xml:space="preserve">ik-Dateien werden kundenseitig geliefert.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Der AN hat die Grafiken </w:t>
      </w:r>
      <w:proofErr w:type="spellStart"/>
      <w:r w:rsidRPr="00032730">
        <w:rPr>
          <w:rFonts w:asciiTheme="minorHAnsi" w:hAnsiTheme="minorHAnsi"/>
        </w:rPr>
        <w:t>lot</w:t>
      </w:r>
      <w:proofErr w:type="spellEnd"/>
      <w:r w:rsidRPr="00032730">
        <w:rPr>
          <w:rFonts w:asciiTheme="minorHAnsi" w:hAnsiTheme="minorHAnsi"/>
        </w:rPr>
        <w:t xml:space="preserve">- und satzgerecht in fertiger Arbeit aufzubringen.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Die genaue Positionierung wird mit dem Planer vor Ort abgestimmt und festgelegt.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Wandgrafiken aus Folientext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7A5662" w:rsidRDefault="00657437" w:rsidP="00032730">
      <w:pPr>
        <w:rPr>
          <w:rFonts w:asciiTheme="minorHAnsi" w:hAnsiTheme="minorHAnsi"/>
        </w:rPr>
      </w:pPr>
      <w:r w:rsidRPr="007A5662">
        <w:rPr>
          <w:rFonts w:asciiTheme="minorHAnsi" w:hAnsiTheme="minorHAnsi"/>
        </w:rPr>
        <w:t xml:space="preserve">Material: Polymere PVC Folie </w:t>
      </w:r>
      <w:r w:rsidR="00032730" w:rsidRPr="007A5662">
        <w:rPr>
          <w:rFonts w:asciiTheme="minorHAnsi" w:hAnsiTheme="minorHAnsi"/>
        </w:rPr>
        <w:t>“</w:t>
      </w:r>
      <w:proofErr w:type="spellStart"/>
      <w:r w:rsidR="00032730" w:rsidRPr="007A5662">
        <w:rPr>
          <w:rFonts w:asciiTheme="minorHAnsi" w:hAnsiTheme="minorHAnsi"/>
        </w:rPr>
        <w:t>Hightack</w:t>
      </w:r>
      <w:proofErr w:type="spellEnd"/>
      <w:r w:rsidR="00032730" w:rsidRPr="007A5662">
        <w:rPr>
          <w:rFonts w:asciiTheme="minorHAnsi" w:hAnsiTheme="minorHAnsi"/>
        </w:rPr>
        <w:t>”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Format: Formschnitt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Gestaltung: nach gelieferten Daten </w:t>
      </w: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 xml:space="preserve">Montage: auf Innenwänden kaschiert </w:t>
      </w:r>
    </w:p>
    <w:p w:rsidR="00032730" w:rsidRPr="00032730" w:rsidRDefault="00032730" w:rsidP="00032730">
      <w:pPr>
        <w:rPr>
          <w:rFonts w:asciiTheme="minorHAnsi" w:hAnsiTheme="minorHAnsi"/>
        </w:rPr>
      </w:pPr>
    </w:p>
    <w:p w:rsidR="00032730" w:rsidRPr="00032730" w:rsidRDefault="00032730" w:rsidP="00032730">
      <w:pPr>
        <w:rPr>
          <w:rFonts w:asciiTheme="minorHAnsi" w:hAnsiTheme="minorHAnsi"/>
        </w:rPr>
      </w:pPr>
      <w:r w:rsidRPr="00032730">
        <w:rPr>
          <w:rFonts w:asciiTheme="minorHAnsi" w:hAnsiTheme="minorHAnsi"/>
        </w:rPr>
        <w:t>10 m² pro</w:t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  <w:t>__ Euro</w:t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</w:r>
      <w:r w:rsidRPr="00032730">
        <w:rPr>
          <w:rFonts w:asciiTheme="minorHAnsi" w:hAnsiTheme="minorHAnsi"/>
        </w:rPr>
        <w:tab/>
        <w:t xml:space="preserve">__ Euro </w:t>
      </w:r>
    </w:p>
    <w:p w:rsidR="00032730" w:rsidRPr="008B740E" w:rsidRDefault="00032730" w:rsidP="00032730">
      <w:pPr>
        <w:rPr>
          <w:rFonts w:asciiTheme="minorHAnsi" w:hAnsiTheme="minorHAnsi"/>
        </w:rPr>
      </w:pPr>
    </w:p>
    <w:sectPr w:rsidR="00032730" w:rsidRPr="008B740E" w:rsidSect="00BD387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1D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A22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93D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2E6A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7B615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BA60946"/>
    <w:multiLevelType w:val="hybridMultilevel"/>
    <w:tmpl w:val="0558807A"/>
    <w:lvl w:ilvl="0" w:tplc="3AFAD3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275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7001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E1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171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E04482"/>
    <w:multiLevelType w:val="singleLevel"/>
    <w:tmpl w:val="DE004298"/>
    <w:lvl w:ilvl="0"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12">
    <w:nsid w:val="2B1921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A947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A73A4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46B22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48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317A6B"/>
    <w:multiLevelType w:val="hybridMultilevel"/>
    <w:tmpl w:val="A3907720"/>
    <w:lvl w:ilvl="0" w:tplc="A7420D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33513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C04D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7E4139"/>
    <w:multiLevelType w:val="singleLevel"/>
    <w:tmpl w:val="5518EA3A"/>
    <w:lvl w:ilvl="0">
      <w:numFmt w:val="decimal"/>
      <w:lvlText w:val="1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28"/>
        <w:u w:val="single"/>
      </w:rPr>
    </w:lvl>
  </w:abstractNum>
  <w:abstractNum w:abstractNumId="21">
    <w:nsid w:val="494A6D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86665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4D8107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4B1CB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0C067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C73A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2C3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6769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2F26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0EF43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1856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5EA68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122D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F1F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9F2DE4"/>
    <w:multiLevelType w:val="hybridMultilevel"/>
    <w:tmpl w:val="6A441A84"/>
    <w:lvl w:ilvl="0" w:tplc="121AD27C">
      <w:start w:val="1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438F5"/>
    <w:multiLevelType w:val="multilevel"/>
    <w:tmpl w:val="856E537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AE614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B7F7A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7"/>
  </w:num>
  <w:num w:numId="7">
    <w:abstractNumId w:val="14"/>
  </w:num>
  <w:num w:numId="8">
    <w:abstractNumId w:val="22"/>
  </w:num>
  <w:num w:numId="9">
    <w:abstractNumId w:val="5"/>
  </w:num>
  <w:num w:numId="10">
    <w:abstractNumId w:val="9"/>
  </w:num>
  <w:num w:numId="11">
    <w:abstractNumId w:val="26"/>
  </w:num>
  <w:num w:numId="12">
    <w:abstractNumId w:val="29"/>
  </w:num>
  <w:num w:numId="13">
    <w:abstractNumId w:val="31"/>
  </w:num>
  <w:num w:numId="14">
    <w:abstractNumId w:val="12"/>
  </w:num>
  <w:num w:numId="15">
    <w:abstractNumId w:val="33"/>
  </w:num>
  <w:num w:numId="16">
    <w:abstractNumId w:val="4"/>
  </w:num>
  <w:num w:numId="17">
    <w:abstractNumId w:val="23"/>
  </w:num>
  <w:num w:numId="18">
    <w:abstractNumId w:val="10"/>
  </w:num>
  <w:num w:numId="19">
    <w:abstractNumId w:val="37"/>
  </w:num>
  <w:num w:numId="20">
    <w:abstractNumId w:val="2"/>
  </w:num>
  <w:num w:numId="21">
    <w:abstractNumId w:val="16"/>
  </w:num>
  <w:num w:numId="22">
    <w:abstractNumId w:val="8"/>
  </w:num>
  <w:num w:numId="23">
    <w:abstractNumId w:val="28"/>
  </w:num>
  <w:num w:numId="24">
    <w:abstractNumId w:val="30"/>
  </w:num>
  <w:num w:numId="25">
    <w:abstractNumId w:val="3"/>
  </w:num>
  <w:num w:numId="26">
    <w:abstractNumId w:val="18"/>
  </w:num>
  <w:num w:numId="27">
    <w:abstractNumId w:val="27"/>
  </w:num>
  <w:num w:numId="28">
    <w:abstractNumId w:val="34"/>
  </w:num>
  <w:num w:numId="29">
    <w:abstractNumId w:val="15"/>
  </w:num>
  <w:num w:numId="30">
    <w:abstractNumId w:val="1"/>
  </w:num>
  <w:num w:numId="31">
    <w:abstractNumId w:val="38"/>
  </w:num>
  <w:num w:numId="32">
    <w:abstractNumId w:val="32"/>
  </w:num>
  <w:num w:numId="33">
    <w:abstractNumId w:val="13"/>
  </w:num>
  <w:num w:numId="34">
    <w:abstractNumId w:val="21"/>
  </w:num>
  <w:num w:numId="35">
    <w:abstractNumId w:val="19"/>
  </w:num>
  <w:num w:numId="36">
    <w:abstractNumId w:val="25"/>
  </w:num>
  <w:num w:numId="37">
    <w:abstractNumId w:val="36"/>
  </w:num>
  <w:num w:numId="38">
    <w:abstractNumId w:val="17"/>
  </w:num>
  <w:num w:numId="39">
    <w:abstractNumId w:val="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130E"/>
    <w:rsid w:val="0002056B"/>
    <w:rsid w:val="00032730"/>
    <w:rsid w:val="00095EA8"/>
    <w:rsid w:val="000D4B07"/>
    <w:rsid w:val="00215E45"/>
    <w:rsid w:val="00240834"/>
    <w:rsid w:val="00290ADD"/>
    <w:rsid w:val="002C1B8E"/>
    <w:rsid w:val="002E4D6A"/>
    <w:rsid w:val="00303ECA"/>
    <w:rsid w:val="00331D49"/>
    <w:rsid w:val="00331D82"/>
    <w:rsid w:val="003B4DED"/>
    <w:rsid w:val="003C6489"/>
    <w:rsid w:val="00405AC6"/>
    <w:rsid w:val="004112E2"/>
    <w:rsid w:val="00452E4D"/>
    <w:rsid w:val="0046000E"/>
    <w:rsid w:val="004F61BD"/>
    <w:rsid w:val="00502D99"/>
    <w:rsid w:val="00516BCA"/>
    <w:rsid w:val="00551396"/>
    <w:rsid w:val="00557973"/>
    <w:rsid w:val="005650CD"/>
    <w:rsid w:val="005A4F85"/>
    <w:rsid w:val="005E3A22"/>
    <w:rsid w:val="005E4881"/>
    <w:rsid w:val="005F3ABC"/>
    <w:rsid w:val="00657437"/>
    <w:rsid w:val="00666564"/>
    <w:rsid w:val="0068575B"/>
    <w:rsid w:val="006F68E0"/>
    <w:rsid w:val="00730780"/>
    <w:rsid w:val="007A5662"/>
    <w:rsid w:val="007C7B28"/>
    <w:rsid w:val="00847525"/>
    <w:rsid w:val="008B740E"/>
    <w:rsid w:val="00902075"/>
    <w:rsid w:val="00903847"/>
    <w:rsid w:val="0095130E"/>
    <w:rsid w:val="00953CE5"/>
    <w:rsid w:val="00A33CD6"/>
    <w:rsid w:val="00A44CCA"/>
    <w:rsid w:val="00AF5125"/>
    <w:rsid w:val="00B57DE8"/>
    <w:rsid w:val="00B81E59"/>
    <w:rsid w:val="00BC7871"/>
    <w:rsid w:val="00BD3875"/>
    <w:rsid w:val="00C86045"/>
    <w:rsid w:val="00CF317D"/>
    <w:rsid w:val="00D06FC5"/>
    <w:rsid w:val="00DB7C3A"/>
    <w:rsid w:val="00E1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8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D3875"/>
    <w:pPr>
      <w:keepNext/>
      <w:tabs>
        <w:tab w:val="left" w:pos="709"/>
      </w:tabs>
      <w:spacing w:before="240" w:after="60"/>
      <w:outlineLvl w:val="0"/>
    </w:pPr>
    <w:rPr>
      <w:b/>
      <w:color w:val="0000FF"/>
      <w:kern w:val="28"/>
      <w:sz w:val="28"/>
    </w:rPr>
  </w:style>
  <w:style w:type="paragraph" w:styleId="berschrift2">
    <w:name w:val="heading 2"/>
    <w:basedOn w:val="Standard"/>
    <w:next w:val="Standard"/>
    <w:qFormat/>
    <w:rsid w:val="00BD3875"/>
    <w:pPr>
      <w:keepNext/>
      <w:keepLines/>
      <w:tabs>
        <w:tab w:val="left" w:pos="794"/>
        <w:tab w:val="left" w:pos="1134"/>
      </w:tabs>
      <w:spacing w:before="120" w:after="60"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rsid w:val="00BD3875"/>
    <w:pPr>
      <w:keepNext/>
      <w:outlineLvl w:val="2"/>
    </w:pPr>
    <w:rPr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57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BD3875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BD3875"/>
  </w:style>
  <w:style w:type="paragraph" w:styleId="Listenabsatz">
    <w:name w:val="List Paragraph"/>
    <w:basedOn w:val="Standard"/>
    <w:uiPriority w:val="34"/>
    <w:qFormat/>
    <w:rsid w:val="0024083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8575B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AE7C-E6ED-4C80-A64A-0BB5538F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Vorbemerkungen</vt:lpstr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Vorbemerkungen</dc:title>
  <dc:creator>re</dc:creator>
  <cp:lastModifiedBy>carmen.engel-arndtz</cp:lastModifiedBy>
  <cp:revision>3</cp:revision>
  <cp:lastPrinted>2016-03-07T11:17:00Z</cp:lastPrinted>
  <dcterms:created xsi:type="dcterms:W3CDTF">2019-01-29T08:37:00Z</dcterms:created>
  <dcterms:modified xsi:type="dcterms:W3CDTF">2019-01-29T09:09:00Z</dcterms:modified>
</cp:coreProperties>
</file>