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CD" w:rsidRPr="005650CD" w:rsidRDefault="005650CD" w:rsidP="005650CD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Ausschreibungsspezifikation</w:t>
      </w:r>
    </w:p>
    <w:p w:rsidR="005650CD" w:rsidRDefault="005650CD" w:rsidP="005650CD">
      <w:pPr>
        <w:pStyle w:val="Fuzeile"/>
        <w:tabs>
          <w:tab w:val="clear" w:pos="4819"/>
          <w:tab w:val="clear" w:pos="9071"/>
        </w:tabs>
      </w:pPr>
    </w:p>
    <w:p w:rsid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 w:rsidRPr="005650CD">
        <w:rPr>
          <w:rFonts w:asciiTheme="minorHAnsi" w:hAnsiTheme="minorHAnsi"/>
        </w:rPr>
        <w:t>Für alle</w:t>
      </w:r>
      <w:r>
        <w:rPr>
          <w:rFonts w:asciiTheme="minorHAnsi" w:hAnsiTheme="minorHAnsi"/>
        </w:rPr>
        <w:t xml:space="preserve"> </w:t>
      </w:r>
      <w:r w:rsidRPr="005650CD">
        <w:rPr>
          <w:rFonts w:asciiTheme="minorHAnsi" w:hAnsiTheme="minorHAnsi"/>
          <w:b/>
        </w:rPr>
        <w:t>standardisierten Produkte</w:t>
      </w:r>
      <w:r>
        <w:rPr>
          <w:rFonts w:asciiTheme="minorHAnsi" w:hAnsiTheme="minorHAnsi"/>
        </w:rPr>
        <w:t xml:space="preserve"> aus unseren Systembaukästen stehen Dateien zum Download bereit. Sollte doch einmal eine Beschreibung fehlen, kontaktieren Sie uns bitte.</w:t>
      </w:r>
    </w:p>
    <w:p w:rsid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Bei den meisten Produkten sind neben den Standardabmessungen </w:t>
      </w:r>
      <w:r w:rsidRPr="005650CD">
        <w:rPr>
          <w:rFonts w:asciiTheme="minorHAnsi" w:hAnsiTheme="minorHAnsi"/>
          <w:b/>
        </w:rPr>
        <w:t xml:space="preserve">kundenspezifische Variationen </w:t>
      </w:r>
      <w:r>
        <w:rPr>
          <w:rFonts w:asciiTheme="minorHAnsi" w:hAnsiTheme="minorHAnsi"/>
        </w:rPr>
        <w:t>möglich. Hierfür bitten wir unbedingt um Ihre Rückfrage, da es statisch oder werkzeugbedingte Grenzwerte gibt, die nicht unter- oder überschritten werden können. In diesen Fällen stimmen wir gerne die passende Lösung mit Ihnen ab. Darauf ausgerichtet, erhalten Sie von uns einen speziellen Ausschreibungstext für Ihr Projekt.</w:t>
      </w:r>
    </w:p>
    <w:p w:rsidR="005650CD" w:rsidRP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Für </w:t>
      </w:r>
      <w:r w:rsidRPr="005650CD">
        <w:rPr>
          <w:rFonts w:asciiTheme="minorHAnsi" w:hAnsiTheme="minorHAnsi"/>
          <w:b/>
        </w:rPr>
        <w:t>Maßanfertigungen</w:t>
      </w:r>
      <w:r>
        <w:rPr>
          <w:rFonts w:asciiTheme="minorHAnsi" w:hAnsiTheme="minorHAnsi"/>
        </w:rPr>
        <w:t xml:space="preserve"> außerhalb unseres Systemstandards beraten wir Sie gerne bei der konstruktiven Umsetzung bis hin zum Prototypenbau. Dazu gehört eine individuelle Spezifikation der auszuschreibenden Leistungen.</w:t>
      </w:r>
    </w:p>
    <w:p w:rsidR="005650CD" w:rsidRDefault="005650CD"/>
    <w:p w:rsidR="005650CD" w:rsidRDefault="005650CD"/>
    <w:p w:rsidR="005650CD" w:rsidRDefault="005650CD"/>
    <w:p w:rsidR="005650CD" w:rsidRDefault="005650CD"/>
    <w:p w:rsidR="005650CD" w:rsidRDefault="005650CD"/>
    <w:p w:rsidR="005650CD" w:rsidRDefault="005650C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94"/>
        <w:gridCol w:w="4778"/>
      </w:tblGrid>
      <w:tr w:rsidR="005E3A22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A22" w:rsidRPr="0068575B" w:rsidRDefault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Aktualisiert </w:t>
            </w:r>
            <w:r w:rsidR="005E3A22"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>am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9D6261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06.02.2019</w:t>
            </w:r>
          </w:p>
        </w:tc>
      </w:tr>
      <w:tr w:rsidR="005E3A22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5E3A22" w:rsidP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Datei 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5E3A22" w:rsidP="00A21DD8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>Q</w:t>
            </w:r>
            <w:r w:rsidR="00A21DD8">
              <w:rPr>
                <w:rFonts w:asciiTheme="minorHAnsi" w:hAnsiTheme="minorHAnsi"/>
                <w:snapToGrid w:val="0"/>
                <w:color w:val="000000"/>
                <w:sz w:val="20"/>
              </w:rPr>
              <w:t>AP</w:t>
            </w:r>
            <w:r w:rsidR="00267419">
              <w:rPr>
                <w:rFonts w:asciiTheme="minorHAnsi" w:hAnsiTheme="minorHAnsi"/>
                <w:snapToGrid w:val="0"/>
                <w:color w:val="000000"/>
                <w:sz w:val="20"/>
              </w:rPr>
              <w:t>G</w:t>
            </w:r>
          </w:p>
        </w:tc>
      </w:tr>
    </w:tbl>
    <w:p w:rsidR="005E3A22" w:rsidRDefault="005E3A22">
      <w:pPr>
        <w:rPr>
          <w:b/>
          <w:sz w:val="28"/>
        </w:rPr>
      </w:pPr>
    </w:p>
    <w:p w:rsidR="0068575B" w:rsidRDefault="0068575B">
      <w:pPr>
        <w:rPr>
          <w:b/>
          <w:sz w:val="28"/>
        </w:rPr>
      </w:pPr>
    </w:p>
    <w:p w:rsidR="005E3A22" w:rsidRPr="005650CD" w:rsidRDefault="00A21DD8" w:rsidP="005650CD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Überblick-</w:t>
      </w:r>
      <w:r w:rsidR="001E7FCA">
        <w:rPr>
          <w:color w:val="4F81BD" w:themeColor="accent1"/>
        </w:rPr>
        <w:t>Pultständer für Informationen hinter Glas</w:t>
      </w:r>
    </w:p>
    <w:p w:rsidR="005E3A22" w:rsidRPr="00A21DD8" w:rsidRDefault="005E3A22">
      <w:pPr>
        <w:pStyle w:val="Fuzeile"/>
        <w:tabs>
          <w:tab w:val="clear" w:pos="4819"/>
          <w:tab w:val="clear" w:pos="9071"/>
        </w:tabs>
        <w:rPr>
          <w:rFonts w:asciiTheme="minorHAnsi" w:hAnsiTheme="minorHAnsi"/>
        </w:rPr>
      </w:pPr>
    </w:p>
    <w:p w:rsidR="001E7FCA" w:rsidRPr="001E7FCA" w:rsidRDefault="001E7FCA">
      <w:pPr>
        <w:ind w:right="396"/>
        <w:rPr>
          <w:rFonts w:asciiTheme="minorHAnsi" w:hAnsiTheme="minorHAnsi"/>
          <w:b/>
        </w:rPr>
      </w:pPr>
      <w:r w:rsidRPr="001E7FCA">
        <w:rPr>
          <w:rFonts w:asciiTheme="minorHAnsi" w:hAnsiTheme="minorHAnsi"/>
          <w:b/>
        </w:rPr>
        <w:t>Bestimmung</w:t>
      </w:r>
    </w:p>
    <w:p w:rsidR="0002056B" w:rsidRDefault="001E7FCA">
      <w:pPr>
        <w:ind w:right="396"/>
        <w:rPr>
          <w:rFonts w:asciiTheme="minorHAnsi" w:hAnsiTheme="minorHAnsi"/>
        </w:rPr>
      </w:pPr>
      <w:r>
        <w:rPr>
          <w:rFonts w:asciiTheme="minorHAnsi" w:hAnsiTheme="minorHAnsi"/>
        </w:rPr>
        <w:t>Der Pultständer ist für den Einsatz im Außenbereich bestimmt. Die</w:t>
      </w:r>
      <w:r w:rsidR="00A21DD8" w:rsidRPr="00A21DD8">
        <w:rPr>
          <w:rFonts w:asciiTheme="minorHAnsi" w:hAnsiTheme="minorHAnsi"/>
        </w:rPr>
        <w:t xml:space="preserve"> </w:t>
      </w:r>
      <w:proofErr w:type="spellStart"/>
      <w:r w:rsidR="00A21DD8" w:rsidRPr="00A21DD8">
        <w:rPr>
          <w:rFonts w:asciiTheme="minorHAnsi" w:hAnsiTheme="minorHAnsi"/>
        </w:rPr>
        <w:t>barrierefrei</w:t>
      </w:r>
      <w:proofErr w:type="spellEnd"/>
      <w:r>
        <w:rPr>
          <w:rFonts w:asciiTheme="minorHAnsi" w:hAnsiTheme="minorHAnsi"/>
        </w:rPr>
        <w:t xml:space="preserve"> nutzbare</w:t>
      </w:r>
      <w:r w:rsidR="00A21DD8" w:rsidRPr="00A21DD8">
        <w:rPr>
          <w:rFonts w:asciiTheme="minorHAnsi" w:hAnsiTheme="minorHAnsi"/>
        </w:rPr>
        <w:t xml:space="preserve"> Informationsfläche </w:t>
      </w:r>
      <w:r>
        <w:rPr>
          <w:rFonts w:asciiTheme="minorHAnsi" w:hAnsiTheme="minorHAnsi"/>
        </w:rPr>
        <w:t xml:space="preserve">besteht </w:t>
      </w:r>
      <w:r w:rsidR="00A21DD8" w:rsidRPr="00A21DD8">
        <w:rPr>
          <w:rFonts w:asciiTheme="minorHAnsi" w:hAnsiTheme="minorHAnsi"/>
        </w:rPr>
        <w:t>aus ESG-Sicherheitsglas, hinter dem die grafische Gestaltung vor Witterungseinflüssen und Fremdeinwirkung bestmöglich geschützt ist.</w:t>
      </w:r>
    </w:p>
    <w:p w:rsidR="00A21DD8" w:rsidRDefault="00A21DD8">
      <w:pPr>
        <w:ind w:right="396"/>
        <w:rPr>
          <w:rFonts w:asciiTheme="minorHAnsi" w:hAnsiTheme="minorHAnsi"/>
        </w:rPr>
      </w:pPr>
    </w:p>
    <w:p w:rsidR="0073469E" w:rsidRDefault="0073469E">
      <w:pPr>
        <w:ind w:right="396"/>
        <w:rPr>
          <w:rFonts w:asciiTheme="minorHAnsi" w:hAnsiTheme="minorHAnsi"/>
        </w:rPr>
      </w:pPr>
    </w:p>
    <w:p w:rsidR="00A21DD8" w:rsidRPr="005650CD" w:rsidRDefault="00A21DD8" w:rsidP="00A21DD8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Abmessungen</w:t>
      </w:r>
    </w:p>
    <w:p w:rsidR="00A21DD8" w:rsidRPr="00A21DD8" w:rsidRDefault="00A21DD8" w:rsidP="00A21DD8">
      <w:pPr>
        <w:pStyle w:val="Fuzeile"/>
        <w:tabs>
          <w:tab w:val="clear" w:pos="4819"/>
          <w:tab w:val="clear" w:pos="9071"/>
        </w:tabs>
        <w:rPr>
          <w:rFonts w:asciiTheme="minorHAnsi" w:hAnsiTheme="minorHAnsi"/>
        </w:rPr>
      </w:pPr>
    </w:p>
    <w:p w:rsidR="00A21DD8" w:rsidRPr="00A21DD8" w:rsidRDefault="00A21DD8" w:rsidP="00A21DD8">
      <w:pPr>
        <w:pStyle w:val="Listenabsatz"/>
        <w:numPr>
          <w:ilvl w:val="0"/>
          <w:numId w:val="44"/>
        </w:numPr>
        <w:spacing w:line="276" w:lineRule="auto"/>
        <w:contextualSpacing/>
        <w:rPr>
          <w:rFonts w:asciiTheme="minorHAnsi" w:hAnsiTheme="minorHAnsi"/>
        </w:rPr>
      </w:pPr>
      <w:r w:rsidRPr="00A21DD8">
        <w:rPr>
          <w:rFonts w:asciiTheme="minorHAnsi" w:hAnsiTheme="minorHAnsi"/>
        </w:rPr>
        <w:t>Höhe Oberkante ca. 1.050 mm.</w:t>
      </w:r>
    </w:p>
    <w:p w:rsidR="00A21DD8" w:rsidRPr="00A21DD8" w:rsidRDefault="00A21DD8" w:rsidP="00665A58">
      <w:pPr>
        <w:pStyle w:val="Listenabsatz"/>
        <w:numPr>
          <w:ilvl w:val="0"/>
          <w:numId w:val="45"/>
        </w:numPr>
        <w:spacing w:line="276" w:lineRule="auto"/>
        <w:contextualSpacing/>
        <w:rPr>
          <w:rFonts w:asciiTheme="minorHAnsi" w:hAnsiTheme="minorHAnsi"/>
        </w:rPr>
      </w:pPr>
      <w:r w:rsidRPr="00A21DD8">
        <w:rPr>
          <w:rFonts w:asciiTheme="minorHAnsi" w:hAnsiTheme="minorHAnsi"/>
        </w:rPr>
        <w:t>Höhe Unterkante min. 700 mm.</w:t>
      </w:r>
    </w:p>
    <w:p w:rsidR="00A21DD8" w:rsidRPr="00A21DD8" w:rsidRDefault="00A21DD8" w:rsidP="00665A58">
      <w:pPr>
        <w:pStyle w:val="Listenabsatz"/>
        <w:numPr>
          <w:ilvl w:val="0"/>
          <w:numId w:val="44"/>
        </w:numPr>
        <w:spacing w:line="276" w:lineRule="auto"/>
        <w:contextualSpacing/>
        <w:rPr>
          <w:rFonts w:asciiTheme="minorHAnsi" w:hAnsiTheme="minorHAnsi"/>
        </w:rPr>
      </w:pPr>
      <w:r w:rsidRPr="00A21DD8">
        <w:rPr>
          <w:rFonts w:asciiTheme="minorHAnsi" w:hAnsiTheme="minorHAnsi"/>
        </w:rPr>
        <w:t>Neigung 30 Grad zum Betrachter.</w:t>
      </w:r>
    </w:p>
    <w:p w:rsidR="00A21DD8" w:rsidRPr="00A21DD8" w:rsidRDefault="00A21DD8" w:rsidP="00665A58">
      <w:pPr>
        <w:pStyle w:val="Listenabsatz"/>
        <w:numPr>
          <w:ilvl w:val="0"/>
          <w:numId w:val="44"/>
        </w:numPr>
        <w:spacing w:line="276" w:lineRule="auto"/>
        <w:contextualSpacing/>
        <w:rPr>
          <w:rFonts w:asciiTheme="minorHAnsi" w:hAnsiTheme="minorHAnsi"/>
        </w:rPr>
      </w:pPr>
      <w:r w:rsidRPr="00A21DD8">
        <w:rPr>
          <w:rFonts w:asciiTheme="minorHAnsi" w:hAnsiTheme="minorHAnsi"/>
        </w:rPr>
        <w:t>Grafisch gestaltbare Höhe 600 mm.</w:t>
      </w:r>
    </w:p>
    <w:p w:rsidR="00A21DD8" w:rsidRPr="00A21DD8" w:rsidRDefault="00A21DD8" w:rsidP="00665A58">
      <w:pPr>
        <w:pStyle w:val="Listenabsatz"/>
        <w:numPr>
          <w:ilvl w:val="0"/>
          <w:numId w:val="44"/>
        </w:numPr>
        <w:spacing w:line="276" w:lineRule="auto"/>
        <w:contextualSpacing/>
        <w:rPr>
          <w:rFonts w:asciiTheme="minorHAnsi" w:hAnsiTheme="minorHAnsi"/>
        </w:rPr>
      </w:pPr>
      <w:r w:rsidRPr="00A21DD8">
        <w:rPr>
          <w:rFonts w:asciiTheme="minorHAnsi" w:hAnsiTheme="minorHAnsi"/>
        </w:rPr>
        <w:t>Grafisch gestaltbare Breite 1.200 mm.</w:t>
      </w:r>
    </w:p>
    <w:p w:rsidR="00A21DD8" w:rsidRPr="00A21DD8" w:rsidRDefault="00A21DD8" w:rsidP="00665A58">
      <w:pPr>
        <w:pStyle w:val="Listenabsatz"/>
        <w:numPr>
          <w:ilvl w:val="0"/>
          <w:numId w:val="44"/>
        </w:numPr>
        <w:spacing w:line="276" w:lineRule="auto"/>
        <w:contextualSpacing/>
        <w:rPr>
          <w:rFonts w:asciiTheme="minorHAnsi" w:hAnsiTheme="minorHAnsi"/>
        </w:rPr>
      </w:pPr>
      <w:r w:rsidRPr="00A21DD8">
        <w:rPr>
          <w:rFonts w:asciiTheme="minorHAnsi" w:hAnsiTheme="minorHAnsi"/>
        </w:rPr>
        <w:t>Ständerpfostenabstand min. 750 mm.</w:t>
      </w:r>
    </w:p>
    <w:p w:rsidR="00A21DD8" w:rsidRPr="00A21DD8" w:rsidRDefault="00A21DD8" w:rsidP="00A21DD8">
      <w:pPr>
        <w:spacing w:line="276" w:lineRule="auto"/>
        <w:ind w:left="360"/>
        <w:contextualSpacing/>
        <w:rPr>
          <w:rFonts w:asciiTheme="minorHAnsi" w:hAnsiTheme="minorHAnsi"/>
        </w:rPr>
      </w:pPr>
    </w:p>
    <w:p w:rsidR="00A21DD8" w:rsidRDefault="00A21DD8" w:rsidP="00A21DD8">
      <w:pPr>
        <w:spacing w:line="276" w:lineRule="auto"/>
        <w:ind w:left="360"/>
        <w:contextualSpacing/>
        <w:rPr>
          <w:rFonts w:asciiTheme="minorHAnsi" w:hAnsiTheme="minorHAnsi"/>
        </w:rPr>
      </w:pPr>
    </w:p>
    <w:p w:rsidR="0073469E" w:rsidRDefault="0073469E" w:rsidP="00A21DD8">
      <w:pPr>
        <w:spacing w:line="276" w:lineRule="auto"/>
        <w:ind w:left="360"/>
        <w:contextualSpacing/>
        <w:rPr>
          <w:rFonts w:asciiTheme="minorHAnsi" w:hAnsiTheme="minorHAnsi"/>
        </w:rPr>
      </w:pPr>
    </w:p>
    <w:p w:rsidR="0073469E" w:rsidRDefault="0073469E" w:rsidP="0073469E">
      <w:pPr>
        <w:pStyle w:val="berschrift4"/>
        <w:rPr>
          <w:rFonts w:eastAsia="Times New Roman" w:cs="Times New Roman"/>
          <w:b w:val="0"/>
          <w:bCs w:val="0"/>
          <w:sz w:val="24"/>
          <w:szCs w:val="20"/>
        </w:rPr>
      </w:pPr>
    </w:p>
    <w:p w:rsidR="0073469E" w:rsidRPr="005650CD" w:rsidRDefault="0073469E" w:rsidP="0073469E">
      <w:pPr>
        <w:pStyle w:val="berschrift4"/>
        <w:rPr>
          <w:color w:val="4F81BD" w:themeColor="accent1"/>
        </w:rPr>
      </w:pPr>
      <w:proofErr w:type="spellStart"/>
      <w:r>
        <w:rPr>
          <w:color w:val="4F81BD" w:themeColor="accent1"/>
        </w:rPr>
        <w:t>Barrierefreiheit</w:t>
      </w:r>
      <w:proofErr w:type="spellEnd"/>
    </w:p>
    <w:p w:rsidR="0073469E" w:rsidRPr="00A21DD8" w:rsidRDefault="0073469E" w:rsidP="0073469E">
      <w:pPr>
        <w:pStyle w:val="Fuzeile"/>
        <w:tabs>
          <w:tab w:val="clear" w:pos="4819"/>
          <w:tab w:val="clear" w:pos="9071"/>
        </w:tabs>
        <w:rPr>
          <w:rFonts w:asciiTheme="minorHAnsi" w:hAnsiTheme="minorHAnsi"/>
        </w:rPr>
      </w:pPr>
    </w:p>
    <w:p w:rsidR="0073469E" w:rsidRPr="0073469E" w:rsidRDefault="0073469E" w:rsidP="0073469E">
      <w:pPr>
        <w:rPr>
          <w:rFonts w:asciiTheme="minorHAnsi" w:hAnsiTheme="minorHAnsi"/>
        </w:rPr>
      </w:pPr>
      <w:r w:rsidRPr="0073469E">
        <w:rPr>
          <w:rFonts w:asciiTheme="minorHAnsi" w:hAnsiTheme="minorHAnsi"/>
        </w:rPr>
        <w:t xml:space="preserve">Anordnung und Abmessungen müssen die </w:t>
      </w:r>
      <w:proofErr w:type="spellStart"/>
      <w:r w:rsidRPr="0073469E">
        <w:rPr>
          <w:rFonts w:asciiTheme="minorHAnsi" w:hAnsiTheme="minorHAnsi"/>
        </w:rPr>
        <w:t>barrierefreie</w:t>
      </w:r>
      <w:proofErr w:type="spellEnd"/>
      <w:r w:rsidRPr="0073469E">
        <w:rPr>
          <w:rFonts w:asciiTheme="minorHAnsi" w:hAnsiTheme="minorHAnsi"/>
        </w:rPr>
        <w:t xml:space="preserve"> Nutzung, sowohl stehender Personen unterschiedlicher Größe, als auch die Unterfahrbarkeit durch Rollstuhlfahrer ermöglichen.</w:t>
      </w:r>
    </w:p>
    <w:p w:rsidR="00DB7C3A" w:rsidRPr="0073469E" w:rsidRDefault="00DB7C3A" w:rsidP="0073469E">
      <w:pPr>
        <w:pStyle w:val="berschrift4"/>
        <w:rPr>
          <w:color w:val="4F81BD" w:themeColor="accent1"/>
        </w:rPr>
      </w:pPr>
    </w:p>
    <w:p w:rsidR="0073469E" w:rsidRDefault="0073469E" w:rsidP="0073469E">
      <w:pPr>
        <w:pStyle w:val="berschrift4"/>
        <w:rPr>
          <w:color w:val="4F81BD" w:themeColor="accent1"/>
        </w:rPr>
      </w:pPr>
      <w:r w:rsidRPr="0073469E">
        <w:rPr>
          <w:color w:val="4F81BD" w:themeColor="accent1"/>
        </w:rPr>
        <w:t>Material und Bauart</w:t>
      </w:r>
    </w:p>
    <w:p w:rsidR="0073469E" w:rsidRPr="0073469E" w:rsidRDefault="0073469E" w:rsidP="0073469E"/>
    <w:p w:rsidR="0073469E" w:rsidRPr="0073469E" w:rsidRDefault="0073469E" w:rsidP="0073469E">
      <w:pPr>
        <w:rPr>
          <w:rFonts w:asciiTheme="minorHAnsi" w:hAnsiTheme="minorHAnsi"/>
        </w:rPr>
      </w:pPr>
      <w:r w:rsidRPr="0073469E">
        <w:rPr>
          <w:rFonts w:asciiTheme="minorHAnsi" w:hAnsiTheme="minorHAnsi"/>
        </w:rPr>
        <w:t>Die Materialien und deren Verarbeitung müssen den hohen Anforderungen gegen Vandalismus, Witterungseinflüsse und Verschmutzung bestmöglich entsprechen.</w:t>
      </w:r>
    </w:p>
    <w:p w:rsidR="0073469E" w:rsidRPr="0073469E" w:rsidRDefault="0073469E" w:rsidP="0073469E">
      <w:pPr>
        <w:rPr>
          <w:rFonts w:asciiTheme="minorHAnsi" w:hAnsiTheme="minorHAnsi"/>
        </w:rPr>
      </w:pPr>
    </w:p>
    <w:p w:rsidR="0073469E" w:rsidRPr="0073469E" w:rsidRDefault="0073469E" w:rsidP="0073469E">
      <w:pPr>
        <w:rPr>
          <w:rFonts w:asciiTheme="minorHAnsi" w:hAnsiTheme="minorHAnsi"/>
        </w:rPr>
      </w:pPr>
      <w:r w:rsidRPr="0073469E">
        <w:rPr>
          <w:rFonts w:asciiTheme="minorHAnsi" w:hAnsiTheme="minorHAnsi"/>
        </w:rPr>
        <w:t>Die aus 8mm starkem Sicherheitsglas gefertigte Infofläche ist umlaufend bündig von einem 4-5 mm starken Kantenschutzprofil aus Metall so eingefasst, dass Niederschlagswasser und Staub ohne rückstauende Fugen oder Eindringen in die Konstruktion abgeleitet werden.</w:t>
      </w:r>
    </w:p>
    <w:p w:rsidR="0073469E" w:rsidRPr="0073469E" w:rsidRDefault="0073469E" w:rsidP="0073469E">
      <w:pPr>
        <w:rPr>
          <w:rFonts w:asciiTheme="minorHAnsi" w:hAnsiTheme="minorHAnsi"/>
        </w:rPr>
      </w:pPr>
    </w:p>
    <w:p w:rsidR="0073469E" w:rsidRDefault="0073469E" w:rsidP="0073469E">
      <w:pPr>
        <w:rPr>
          <w:rFonts w:asciiTheme="minorHAnsi" w:hAnsiTheme="minorHAnsi"/>
        </w:rPr>
      </w:pPr>
      <w:r w:rsidRPr="0073469E">
        <w:rPr>
          <w:rFonts w:asciiTheme="minorHAnsi" w:hAnsiTheme="minorHAnsi"/>
        </w:rPr>
        <w:t xml:space="preserve">Der umlaufende Kantenschutz stabilisiert zudem die Glasfläche. Diese ist dauerelastisch eingebettet und zum Schutz vor unbefugter Entnahme unterseitig an der Ständerkonstruktion befestigt und gesichert. </w:t>
      </w:r>
    </w:p>
    <w:p w:rsidR="0073469E" w:rsidRPr="0073469E" w:rsidRDefault="0073469E" w:rsidP="0073469E">
      <w:pPr>
        <w:rPr>
          <w:rFonts w:asciiTheme="minorHAnsi" w:hAnsiTheme="minorHAnsi"/>
        </w:rPr>
      </w:pPr>
    </w:p>
    <w:p w:rsidR="0073469E" w:rsidRDefault="0073469E" w:rsidP="0073469E"/>
    <w:p w:rsidR="0073469E" w:rsidRDefault="0073469E" w:rsidP="0073469E"/>
    <w:p w:rsidR="0073469E" w:rsidRDefault="0073469E" w:rsidP="0073469E">
      <w:pPr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</w:pPr>
      <w:r w:rsidRPr="0073469E"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  <w:t>Die Ständerkonstruktion</w:t>
      </w:r>
    </w:p>
    <w:p w:rsidR="0073469E" w:rsidRDefault="0073469E" w:rsidP="0073469E">
      <w:pPr>
        <w:rPr>
          <w:u w:val="single"/>
        </w:rPr>
      </w:pPr>
      <w:r>
        <w:rPr>
          <w:u w:val="single"/>
        </w:rPr>
        <w:t xml:space="preserve"> </w:t>
      </w:r>
    </w:p>
    <w:p w:rsidR="0073469E" w:rsidRDefault="0073469E" w:rsidP="0073469E">
      <w:pPr>
        <w:rPr>
          <w:rFonts w:asciiTheme="minorHAnsi" w:hAnsiTheme="minorHAnsi"/>
        </w:rPr>
      </w:pPr>
      <w:proofErr w:type="gramStart"/>
      <w:r w:rsidRPr="0073469E">
        <w:rPr>
          <w:rFonts w:asciiTheme="minorHAnsi" w:hAnsiTheme="minorHAnsi"/>
        </w:rPr>
        <w:t>ist</w:t>
      </w:r>
      <w:proofErr w:type="gramEnd"/>
      <w:r w:rsidRPr="0073469E">
        <w:rPr>
          <w:rFonts w:asciiTheme="minorHAnsi" w:hAnsiTheme="minorHAnsi"/>
        </w:rPr>
        <w:t xml:space="preserve"> aus feuerverzinkten Stahlrohren mit </w:t>
      </w:r>
      <w:proofErr w:type="spellStart"/>
      <w:r w:rsidRPr="0073469E">
        <w:rPr>
          <w:rFonts w:asciiTheme="minorHAnsi" w:hAnsiTheme="minorHAnsi"/>
        </w:rPr>
        <w:t>Fundamentflanschen</w:t>
      </w:r>
      <w:proofErr w:type="spellEnd"/>
      <w:r w:rsidRPr="0073469E">
        <w:rPr>
          <w:rFonts w:asciiTheme="minorHAnsi" w:hAnsiTheme="minorHAnsi"/>
        </w:rPr>
        <w:t xml:space="preserve"> zur reversiblen Verankerung ca. 15 cm unter Flur ausgestattet.</w:t>
      </w:r>
    </w:p>
    <w:p w:rsidR="0073469E" w:rsidRDefault="0073469E" w:rsidP="0073469E"/>
    <w:p w:rsidR="0073469E" w:rsidRDefault="0073469E" w:rsidP="0073469E"/>
    <w:p w:rsidR="0073469E" w:rsidRDefault="0073469E" w:rsidP="0073469E"/>
    <w:p w:rsidR="0073469E" w:rsidRDefault="0073469E" w:rsidP="0073469E">
      <w:pPr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</w:pPr>
      <w:r w:rsidRPr="0073469E"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  <w:t>Dokumentation</w:t>
      </w:r>
    </w:p>
    <w:p w:rsidR="0073469E" w:rsidRPr="0073469E" w:rsidRDefault="0073469E" w:rsidP="0073469E">
      <w:pPr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</w:pPr>
    </w:p>
    <w:p w:rsidR="0073469E" w:rsidRDefault="0073469E" w:rsidP="0073469E">
      <w:pPr>
        <w:rPr>
          <w:rFonts w:asciiTheme="minorHAnsi" w:hAnsiTheme="minorHAnsi"/>
        </w:rPr>
      </w:pPr>
      <w:r w:rsidRPr="0073469E">
        <w:rPr>
          <w:rFonts w:asciiTheme="minorHAnsi" w:hAnsiTheme="minorHAnsi"/>
        </w:rPr>
        <w:t>Der Anbieter hat das von ihm angebotene Modell mit aussagekräftigen, professionellen Produktunterlagen zu dokumentieren. Diese sind dem Angebot zwingend beizufügen.</w:t>
      </w:r>
    </w:p>
    <w:p w:rsidR="00BC5828" w:rsidRPr="0073469E" w:rsidRDefault="00BC5828" w:rsidP="0073469E">
      <w:pPr>
        <w:rPr>
          <w:rFonts w:asciiTheme="minorHAnsi" w:hAnsiTheme="minorHAnsi"/>
        </w:rPr>
      </w:pPr>
      <w:r>
        <w:rPr>
          <w:rFonts w:asciiTheme="minorHAnsi" w:hAnsiTheme="minorHAnsi"/>
        </w:rPr>
        <w:t>Ohne diese Dokumentation kann das Angebot nicht beurteilt bzw. gewertet werden.</w:t>
      </w:r>
    </w:p>
    <w:p w:rsidR="00215E45" w:rsidRPr="008B740E" w:rsidRDefault="00215E45" w:rsidP="0073469E">
      <w:pPr>
        <w:ind w:right="396"/>
        <w:rPr>
          <w:rFonts w:asciiTheme="minorHAnsi" w:hAnsiTheme="minorHAnsi"/>
        </w:rPr>
      </w:pPr>
    </w:p>
    <w:sectPr w:rsidR="00215E45" w:rsidRPr="008B740E" w:rsidSect="00BD387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01D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A22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277FDA"/>
    <w:multiLevelType w:val="hybridMultilevel"/>
    <w:tmpl w:val="420297E4"/>
    <w:lvl w:ilvl="0" w:tplc="BD82D37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D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2E6A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7B615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0BA60946"/>
    <w:multiLevelType w:val="hybridMultilevel"/>
    <w:tmpl w:val="0558807A"/>
    <w:lvl w:ilvl="0" w:tplc="3AFAD3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80275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F7001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E1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3171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AD35755"/>
    <w:multiLevelType w:val="hybridMultilevel"/>
    <w:tmpl w:val="C4F0CE18"/>
    <w:lvl w:ilvl="0" w:tplc="076406F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E30198"/>
    <w:multiLevelType w:val="hybridMultilevel"/>
    <w:tmpl w:val="D8444B9C"/>
    <w:lvl w:ilvl="0" w:tplc="0F7A0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04482"/>
    <w:multiLevelType w:val="singleLevel"/>
    <w:tmpl w:val="DE004298"/>
    <w:lvl w:ilvl="0">
      <w:numFmt w:val="decimal"/>
      <w:lvlText w:val="2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15">
    <w:nsid w:val="2B1921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A947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3A73A4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46B22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CA174C"/>
    <w:multiLevelType w:val="hybridMultilevel"/>
    <w:tmpl w:val="1A4C1B9C"/>
    <w:lvl w:ilvl="0" w:tplc="AE74474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4869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317A6B"/>
    <w:multiLevelType w:val="hybridMultilevel"/>
    <w:tmpl w:val="A3907720"/>
    <w:lvl w:ilvl="0" w:tplc="A7420D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33513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D95CC5"/>
    <w:multiLevelType w:val="hybridMultilevel"/>
    <w:tmpl w:val="8C0C0C50"/>
    <w:lvl w:ilvl="0" w:tplc="4E1E370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04D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7E4139"/>
    <w:multiLevelType w:val="singleLevel"/>
    <w:tmpl w:val="5518EA3A"/>
    <w:lvl w:ilvl="0">
      <w:numFmt w:val="decimal"/>
      <w:lvlText w:val="1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26">
    <w:nsid w:val="494A6D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8666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>
    <w:nsid w:val="4D8107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04B1CB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0C067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C73A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72C3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6769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2F26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0EF43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1856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5EA68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122D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7BF1F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89F2DE4"/>
    <w:multiLevelType w:val="hybridMultilevel"/>
    <w:tmpl w:val="6A441A84"/>
    <w:lvl w:ilvl="0" w:tplc="121AD27C">
      <w:start w:val="14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0438F5"/>
    <w:multiLevelType w:val="multilevel"/>
    <w:tmpl w:val="856E537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2">
    <w:nsid w:val="7AE614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B7F7A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8"/>
  </w:num>
  <w:num w:numId="7">
    <w:abstractNumId w:val="17"/>
  </w:num>
  <w:num w:numId="8">
    <w:abstractNumId w:val="27"/>
  </w:num>
  <w:num w:numId="9">
    <w:abstractNumId w:val="6"/>
  </w:num>
  <w:num w:numId="10">
    <w:abstractNumId w:val="10"/>
  </w:num>
  <w:num w:numId="11">
    <w:abstractNumId w:val="31"/>
  </w:num>
  <w:num w:numId="12">
    <w:abstractNumId w:val="34"/>
  </w:num>
  <w:num w:numId="13">
    <w:abstractNumId w:val="36"/>
  </w:num>
  <w:num w:numId="14">
    <w:abstractNumId w:val="15"/>
  </w:num>
  <w:num w:numId="15">
    <w:abstractNumId w:val="38"/>
  </w:num>
  <w:num w:numId="16">
    <w:abstractNumId w:val="5"/>
  </w:num>
  <w:num w:numId="17">
    <w:abstractNumId w:val="28"/>
  </w:num>
  <w:num w:numId="18">
    <w:abstractNumId w:val="11"/>
  </w:num>
  <w:num w:numId="19">
    <w:abstractNumId w:val="42"/>
  </w:num>
  <w:num w:numId="20">
    <w:abstractNumId w:val="2"/>
  </w:num>
  <w:num w:numId="21">
    <w:abstractNumId w:val="20"/>
  </w:num>
  <w:num w:numId="22">
    <w:abstractNumId w:val="9"/>
  </w:num>
  <w:num w:numId="23">
    <w:abstractNumId w:val="33"/>
  </w:num>
  <w:num w:numId="24">
    <w:abstractNumId w:val="35"/>
  </w:num>
  <w:num w:numId="25">
    <w:abstractNumId w:val="4"/>
  </w:num>
  <w:num w:numId="26">
    <w:abstractNumId w:val="22"/>
  </w:num>
  <w:num w:numId="27">
    <w:abstractNumId w:val="32"/>
  </w:num>
  <w:num w:numId="28">
    <w:abstractNumId w:val="39"/>
  </w:num>
  <w:num w:numId="29">
    <w:abstractNumId w:val="18"/>
  </w:num>
  <w:num w:numId="30">
    <w:abstractNumId w:val="1"/>
  </w:num>
  <w:num w:numId="31">
    <w:abstractNumId w:val="43"/>
  </w:num>
  <w:num w:numId="32">
    <w:abstractNumId w:val="37"/>
  </w:num>
  <w:num w:numId="33">
    <w:abstractNumId w:val="16"/>
  </w:num>
  <w:num w:numId="34">
    <w:abstractNumId w:val="26"/>
  </w:num>
  <w:num w:numId="35">
    <w:abstractNumId w:val="24"/>
  </w:num>
  <w:num w:numId="36">
    <w:abstractNumId w:val="30"/>
  </w:num>
  <w:num w:numId="37">
    <w:abstractNumId w:val="41"/>
  </w:num>
  <w:num w:numId="38">
    <w:abstractNumId w:val="21"/>
  </w:num>
  <w:num w:numId="39">
    <w:abstractNumId w:val="7"/>
  </w:num>
  <w:num w:numId="40">
    <w:abstractNumId w:val="40"/>
  </w:num>
  <w:num w:numId="41">
    <w:abstractNumId w:val="13"/>
  </w:num>
  <w:num w:numId="42">
    <w:abstractNumId w:val="23"/>
  </w:num>
  <w:num w:numId="43">
    <w:abstractNumId w:val="3"/>
  </w:num>
  <w:num w:numId="44">
    <w:abstractNumId w:val="19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130E"/>
    <w:rsid w:val="0002056B"/>
    <w:rsid w:val="00095EA8"/>
    <w:rsid w:val="000D4B07"/>
    <w:rsid w:val="001E7FCA"/>
    <w:rsid w:val="00215E45"/>
    <w:rsid w:val="00240834"/>
    <w:rsid w:val="00267419"/>
    <w:rsid w:val="002C1B8E"/>
    <w:rsid w:val="002E4D6A"/>
    <w:rsid w:val="00331D49"/>
    <w:rsid w:val="00331D82"/>
    <w:rsid w:val="003C6489"/>
    <w:rsid w:val="00452E4D"/>
    <w:rsid w:val="004F61BD"/>
    <w:rsid w:val="00502D99"/>
    <w:rsid w:val="00516BCA"/>
    <w:rsid w:val="00551396"/>
    <w:rsid w:val="00557973"/>
    <w:rsid w:val="005650CD"/>
    <w:rsid w:val="005E3A22"/>
    <w:rsid w:val="005E4881"/>
    <w:rsid w:val="005F3ABC"/>
    <w:rsid w:val="00665A58"/>
    <w:rsid w:val="00666564"/>
    <w:rsid w:val="0068575B"/>
    <w:rsid w:val="006F68E0"/>
    <w:rsid w:val="00730780"/>
    <w:rsid w:val="0073469E"/>
    <w:rsid w:val="007C7B28"/>
    <w:rsid w:val="008B740E"/>
    <w:rsid w:val="00902075"/>
    <w:rsid w:val="00903847"/>
    <w:rsid w:val="0095130E"/>
    <w:rsid w:val="00953CE5"/>
    <w:rsid w:val="009D6261"/>
    <w:rsid w:val="00A21DD8"/>
    <w:rsid w:val="00A33CD6"/>
    <w:rsid w:val="00A36F51"/>
    <w:rsid w:val="00B81E59"/>
    <w:rsid w:val="00BC5828"/>
    <w:rsid w:val="00BC7871"/>
    <w:rsid w:val="00BD3875"/>
    <w:rsid w:val="00D0292B"/>
    <w:rsid w:val="00D02D8F"/>
    <w:rsid w:val="00D06FC5"/>
    <w:rsid w:val="00DB7C3A"/>
    <w:rsid w:val="00E178DF"/>
    <w:rsid w:val="00E7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38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D3875"/>
    <w:pPr>
      <w:keepNext/>
      <w:tabs>
        <w:tab w:val="left" w:pos="709"/>
      </w:tabs>
      <w:spacing w:before="240" w:after="60"/>
      <w:outlineLvl w:val="0"/>
    </w:pPr>
    <w:rPr>
      <w:b/>
      <w:color w:val="0000FF"/>
      <w:kern w:val="28"/>
      <w:sz w:val="28"/>
    </w:rPr>
  </w:style>
  <w:style w:type="paragraph" w:styleId="berschrift2">
    <w:name w:val="heading 2"/>
    <w:basedOn w:val="Standard"/>
    <w:next w:val="Standard"/>
    <w:qFormat/>
    <w:rsid w:val="00BD3875"/>
    <w:pPr>
      <w:keepNext/>
      <w:keepLines/>
      <w:tabs>
        <w:tab w:val="left" w:pos="794"/>
        <w:tab w:val="left" w:pos="1134"/>
      </w:tabs>
      <w:spacing w:before="120" w:after="60"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rsid w:val="00BD3875"/>
    <w:pPr>
      <w:keepNext/>
      <w:outlineLvl w:val="2"/>
    </w:pPr>
    <w:rPr>
      <w:b/>
      <w:sz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57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BD3875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sid w:val="00BD3875"/>
  </w:style>
  <w:style w:type="paragraph" w:styleId="Listenabsatz">
    <w:name w:val="List Paragraph"/>
    <w:basedOn w:val="Standard"/>
    <w:uiPriority w:val="34"/>
    <w:qFormat/>
    <w:rsid w:val="0024083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8575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4FB3-A83A-4C3F-851A-1535E49A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Vorbemerkungen</vt:lpstr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Vorbemerkungen</dc:title>
  <dc:creator>re</dc:creator>
  <cp:lastModifiedBy>carmen.engel-arndtz</cp:lastModifiedBy>
  <cp:revision>4</cp:revision>
  <cp:lastPrinted>2017-05-03T09:22:00Z</cp:lastPrinted>
  <dcterms:created xsi:type="dcterms:W3CDTF">2019-02-06T08:53:00Z</dcterms:created>
  <dcterms:modified xsi:type="dcterms:W3CDTF">2019-02-06T08:56:00Z</dcterms:modified>
</cp:coreProperties>
</file>